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color w:val="auto"/>
        </w:rPr>
      </w:pPr>
    </w:p>
    <w:p>
      <w:pPr>
        <w:pStyle w:val="15"/>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w:t>
      </w:r>
      <w:bookmarkStart w:id="110" w:name="_GoBack"/>
      <w:bookmarkEnd w:id="110"/>
      <w:r>
        <w:rPr>
          <w:rFonts w:hint="eastAsia"/>
          <w:b/>
          <w:color w:val="auto"/>
          <w:sz w:val="48"/>
        </w:rPr>
        <w:t>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pStyle w:val="25"/>
        <w:spacing w:before="156" w:beforeLines="50" w:line="360" w:lineRule="auto"/>
        <w:ind w:left="1400" w:hanging="1606" w:hangingChars="500"/>
        <w:jc w:val="left"/>
        <w:rPr>
          <w:color w:val="auto"/>
          <w:sz w:val="28"/>
          <w:szCs w:val="20"/>
          <w:highlight w:val="none"/>
        </w:rPr>
      </w:pPr>
      <w:r>
        <w:rPr>
          <w:rFonts w:hint="eastAsia" w:cs="宋体"/>
          <w:b/>
          <w:bCs/>
          <w:color w:val="auto"/>
          <w:sz w:val="32"/>
          <w:szCs w:val="32"/>
        </w:rPr>
        <w:t>项目名称：云南天然橡胶产业集团江城有限公司年产1万吨浓缩胶乳厂建设项目</w:t>
      </w:r>
    </w:p>
    <w:p>
      <w:pPr>
        <w:spacing w:line="360" w:lineRule="auto"/>
        <w:jc w:val="both"/>
        <w:rPr>
          <w:rFonts w:hint="default" w:cs="宋体"/>
          <w:b/>
          <w:bCs/>
          <w:color w:val="auto"/>
          <w:sz w:val="28"/>
          <w:szCs w:val="28"/>
          <w:lang w:val="en-US"/>
        </w:rPr>
      </w:pPr>
    </w:p>
    <w:p>
      <w:pPr>
        <w:spacing w:line="480" w:lineRule="auto"/>
        <w:jc w:val="center"/>
        <w:rPr>
          <w:rFonts w:cs="宋体"/>
          <w:b/>
          <w:bCs/>
          <w:color w:val="auto"/>
          <w:sz w:val="32"/>
          <w:szCs w:val="32"/>
          <w:u w:val="none"/>
        </w:rPr>
      </w:pPr>
      <w:r>
        <w:rPr>
          <w:rFonts w:hint="eastAsia" w:cs="宋体"/>
          <w:b/>
          <w:bCs/>
          <w:color w:val="auto"/>
          <w:sz w:val="32"/>
          <w:szCs w:val="32"/>
          <w:u w:val="none"/>
          <w:lang w:val="en-US" w:eastAsia="zh-CN"/>
        </w:rPr>
        <w:t>项目编号：YJJCFW002</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32"/>
          <w:szCs w:val="32"/>
        </w:rPr>
        <w:t>二〇二</w:t>
      </w:r>
      <w:r>
        <w:rPr>
          <w:rFonts w:hint="eastAsia" w:ascii="宋体" w:hAnsi="宋体" w:cs="宋体"/>
          <w:b/>
          <w:bCs/>
          <w:color w:val="auto"/>
          <w:sz w:val="32"/>
          <w:szCs w:val="32"/>
          <w:lang w:eastAsia="zh-CN"/>
        </w:rPr>
        <w:t>三</w:t>
      </w:r>
      <w:r>
        <w:rPr>
          <w:rFonts w:hint="eastAsia" w:ascii="宋体" w:hAnsi="宋体" w:cs="宋体"/>
          <w:b/>
          <w:bCs/>
          <w:color w:val="auto"/>
          <w:sz w:val="32"/>
          <w:szCs w:val="32"/>
        </w:rPr>
        <w:t>年</w:t>
      </w:r>
      <w:r>
        <w:rPr>
          <w:rFonts w:hint="eastAsia" w:ascii="宋体" w:hAnsi="宋体" w:cs="宋体"/>
          <w:b/>
          <w:bCs/>
          <w:color w:val="auto"/>
          <w:sz w:val="32"/>
          <w:szCs w:val="32"/>
          <w:lang w:eastAsia="zh-CN"/>
        </w:rPr>
        <w:t>三</w:t>
      </w:r>
      <w:r>
        <w:rPr>
          <w:rFonts w:hint="eastAsia" w:ascii="宋体" w:hAnsi="宋体" w:cs="宋体"/>
          <w:b/>
          <w:bCs/>
          <w:color w:val="auto"/>
          <w:sz w:val="32"/>
          <w:szCs w:val="32"/>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widowControl/>
        <w:jc w:val="center"/>
        <w:rPr>
          <w:rFonts w:hint="eastAsia" w:cs="宋体"/>
          <w:b/>
          <w:bCs/>
          <w:color w:val="auto"/>
          <w:sz w:val="44"/>
          <w:szCs w:val="44"/>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1"/>
        <w:tabs>
          <w:tab w:val="right" w:leader="dot" w:pos="8306"/>
        </w:tabs>
        <w:rPr>
          <w:rFonts w:hint="eastAsia" w:ascii="仿宋" w:hAnsi="仿宋" w:eastAsia="仿宋" w:cs="仿宋"/>
          <w:color w:val="auto"/>
          <w:sz w:val="32"/>
          <w:szCs w:val="32"/>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_Toc3680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第一章  竞争性谈判</w:t>
      </w:r>
      <w:r>
        <w:rPr>
          <w:rFonts w:hint="eastAsia" w:ascii="仿宋" w:hAnsi="仿宋" w:eastAsia="仿宋" w:cs="仿宋"/>
          <w:color w:val="auto"/>
          <w:sz w:val="32"/>
          <w:szCs w:val="32"/>
          <w:lang w:val="en-US" w:eastAsia="zh-CN"/>
        </w:rPr>
        <w:t>公告</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_Toc3680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1"/>
        <w:tabs>
          <w:tab w:val="right" w:leader="dot" w:pos="8306"/>
        </w:tabs>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_Toc18365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第二章  供应商须知</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_Toc18365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4</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1"/>
        <w:tabs>
          <w:tab w:val="right" w:leader="dot" w:pos="8306"/>
        </w:tabs>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_Toc2890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第三章  竞争性谈判及合同签订</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_Toc2890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8</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1"/>
        <w:tabs>
          <w:tab w:val="right" w:leader="dot" w:pos="8306"/>
        </w:tabs>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_Toc11172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lang w:val="en-US" w:eastAsia="zh-CN"/>
        </w:rPr>
        <w:t>第四章  采购需求</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_Toc11172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10</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1"/>
        <w:tabs>
          <w:tab w:val="right" w:leader="dot" w:pos="8306"/>
        </w:tabs>
        <w:rPr>
          <w:rFonts w:hint="eastAsia" w:ascii="仿宋" w:hAnsi="仿宋" w:eastAsia="仿宋" w:cs="仿宋"/>
          <w:color w:val="auto"/>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_Toc7113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第五章  合同格式</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_Toc7113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11</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pStyle w:val="11"/>
        <w:tabs>
          <w:tab w:val="right" w:leader="dot" w:pos="8306"/>
        </w:tabs>
        <w:rPr>
          <w:color w:val="auto"/>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HYPERLINK \l _Toc24879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 xml:space="preserve">第六章  </w:t>
      </w:r>
      <w:r>
        <w:rPr>
          <w:rFonts w:hint="eastAsia" w:ascii="仿宋" w:hAnsi="仿宋" w:eastAsia="仿宋" w:cs="仿宋"/>
          <w:color w:val="auto"/>
          <w:sz w:val="32"/>
          <w:szCs w:val="32"/>
          <w:lang w:eastAsia="zh-CN"/>
        </w:rPr>
        <w:t>谈判</w:t>
      </w:r>
      <w:r>
        <w:rPr>
          <w:rFonts w:hint="eastAsia" w:ascii="仿宋" w:hAnsi="仿宋" w:eastAsia="仿宋" w:cs="仿宋"/>
          <w:color w:val="auto"/>
          <w:sz w:val="32"/>
          <w:szCs w:val="32"/>
        </w:rPr>
        <w:t>申请文件格式</w:t>
      </w:r>
      <w:r>
        <w:rPr>
          <w:rFonts w:hint="eastAsia" w:ascii="仿宋" w:hAnsi="仿宋" w:eastAsia="仿宋" w:cs="仿宋"/>
          <w:color w:val="auto"/>
          <w:sz w:val="32"/>
          <w:szCs w:val="32"/>
        </w:rPr>
        <w:tab/>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 PAGEREF _Toc24879 </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16</w:t>
      </w:r>
      <w:r>
        <w:rPr>
          <w:rFonts w:hint="eastAsia" w:ascii="仿宋" w:hAnsi="仿宋" w:eastAsia="仿宋" w:cs="仿宋"/>
          <w:color w:val="auto"/>
          <w:sz w:val="32"/>
          <w:szCs w:val="32"/>
        </w:rPr>
        <w:fldChar w:fldCharType="end"/>
      </w:r>
      <w:r>
        <w:rPr>
          <w:rFonts w:hint="eastAsia" w:ascii="仿宋" w:hAnsi="仿宋" w:eastAsia="仿宋" w:cs="仿宋"/>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6"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rPr>
        <w:tab/>
      </w:r>
    </w:p>
    <w:p>
      <w:pPr>
        <w:pStyle w:val="14"/>
        <w:rPr>
          <w:rFonts w:hint="eastAsia" w:eastAsia="宋体"/>
          <w:color w:val="auto"/>
          <w:lang w:eastAsia="zh-CN"/>
        </w:rPr>
      </w:pPr>
      <w:bookmarkStart w:id="1" w:name="_Toc482969330"/>
      <w:bookmarkStart w:id="2" w:name="_Toc45277359"/>
      <w:bookmarkStart w:id="3" w:name="_Toc26461"/>
      <w:bookmarkStart w:id="4" w:name="_Toc17826"/>
      <w:bookmarkStart w:id="5" w:name="_Toc4856"/>
      <w:bookmarkStart w:id="6" w:name="_Toc3394"/>
      <w:bookmarkStart w:id="7" w:name="_Toc16093"/>
      <w:bookmarkStart w:id="8" w:name="_Toc14819"/>
      <w:bookmarkStart w:id="9" w:name="_Toc29680"/>
      <w:bookmarkStart w:id="10" w:name="_Toc19839"/>
      <w:bookmarkStart w:id="11" w:name="_Toc4063"/>
      <w:bookmarkStart w:id="12" w:name="_Toc3680"/>
      <w:bookmarkStart w:id="13" w:name="_Toc17142"/>
      <w:bookmarkStart w:id="14" w:name="_Toc12307"/>
      <w:bookmarkStart w:id="15" w:name="_Toc24533"/>
      <w:bookmarkStart w:id="16" w:name="_Toc11373"/>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bookmarkEnd w:id="3"/>
      <w:bookmarkEnd w:id="4"/>
      <w:bookmarkEnd w:id="5"/>
      <w:bookmarkEnd w:id="6"/>
      <w:bookmarkEnd w:id="7"/>
      <w:bookmarkEnd w:id="8"/>
      <w:bookmarkEnd w:id="9"/>
      <w:bookmarkEnd w:id="10"/>
      <w:bookmarkEnd w:id="11"/>
      <w:bookmarkEnd w:id="12"/>
      <w:bookmarkEnd w:id="13"/>
      <w:bookmarkEnd w:id="14"/>
      <w:bookmarkEnd w:id="15"/>
      <w:bookmarkEnd w:id="16"/>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就“云南天然橡胶产业集团江城有限公司年产1万吨浓缩胶乳厂建设项目</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”进行竞争性谈判，欢迎具有相应资格和实力的供应商参加本次谈判。</w:t>
      </w:r>
    </w:p>
    <w:p>
      <w:pPr>
        <w:pStyle w:val="3"/>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pStyle w:val="3"/>
        <w:spacing w:before="0" w:after="0" w:line="360" w:lineRule="auto"/>
        <w:ind w:firstLine="482" w:firstLineChars="200"/>
        <w:rPr>
          <w:rFonts w:hint="eastAsia" w:ascii="宋体" w:hAnsi="宋体" w:cs="宋体"/>
          <w:color w:val="auto"/>
          <w:sz w:val="24"/>
          <w:szCs w:val="24"/>
        </w:rPr>
      </w:pPr>
      <w:r>
        <w:rPr>
          <w:rFonts w:hint="eastAsia" w:ascii="宋体" w:hAnsi="宋体" w:cs="宋体"/>
          <w:color w:val="auto"/>
          <w:sz w:val="24"/>
          <w:szCs w:val="24"/>
        </w:rPr>
        <w:t>云南天然橡胶产业集团江城有限公司年产1万吨浓缩胶乳厂建设项目</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YJJCFW002。</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w:t>
      </w:r>
      <w:r>
        <w:rPr>
          <w:rFonts w:hint="eastAsia" w:ascii="宋体" w:hAnsi="宋体" w:cs="宋体"/>
          <w:color w:val="auto"/>
          <w:sz w:val="24"/>
          <w:szCs w:val="24"/>
          <w:lang w:val="en-US" w:eastAsia="zh-CN"/>
        </w:rPr>
        <w:t>项目建设</w:t>
      </w:r>
      <w:r>
        <w:rPr>
          <w:rFonts w:hint="eastAsia" w:ascii="宋体" w:hAnsi="宋体" w:cs="宋体"/>
          <w:color w:val="auto"/>
          <w:sz w:val="24"/>
          <w:szCs w:val="24"/>
        </w:rPr>
        <w:t>内容</w:t>
      </w:r>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cs="宋体"/>
          <w:color w:val="auto"/>
          <w:sz w:val="24"/>
          <w:szCs w:val="24"/>
        </w:rPr>
        <w:t>浓缩胶乳生产车间建筑面积6506.63m</w:t>
      </w:r>
      <w:r>
        <w:rPr>
          <w:rFonts w:hint="eastAsia" w:ascii="宋体" w:hAnsi="宋体" w:cs="宋体"/>
          <w:color w:val="auto"/>
          <w:sz w:val="24"/>
          <w:szCs w:val="24"/>
          <w:vertAlign w:val="superscript"/>
        </w:rPr>
        <w:t>2</w:t>
      </w:r>
      <w:r>
        <w:rPr>
          <w:rFonts w:hint="eastAsia" w:ascii="宋体" w:hAnsi="宋体" w:cs="宋体"/>
          <w:color w:val="auto"/>
          <w:sz w:val="24"/>
          <w:szCs w:val="24"/>
        </w:rPr>
        <w:t>；乳胶收集池48m</w:t>
      </w:r>
      <w:r>
        <w:rPr>
          <w:rFonts w:hint="eastAsia" w:ascii="宋体" w:hAnsi="宋体" w:cs="宋体"/>
          <w:color w:val="auto"/>
          <w:sz w:val="24"/>
          <w:szCs w:val="24"/>
          <w:vertAlign w:val="superscript"/>
        </w:rPr>
        <w:t>2</w:t>
      </w:r>
      <w:r>
        <w:rPr>
          <w:rFonts w:hint="eastAsia" w:ascii="宋体" w:hAnsi="宋体" w:cs="宋体"/>
          <w:color w:val="auto"/>
          <w:sz w:val="24"/>
          <w:szCs w:val="24"/>
        </w:rPr>
        <w:t>；消防泵房22.5m</w:t>
      </w:r>
      <w:r>
        <w:rPr>
          <w:rFonts w:hint="eastAsia" w:ascii="宋体" w:hAnsi="宋体" w:cs="宋体"/>
          <w:color w:val="auto"/>
          <w:sz w:val="24"/>
          <w:szCs w:val="24"/>
          <w:vertAlign w:val="superscript"/>
        </w:rPr>
        <w:t>2</w:t>
      </w:r>
      <w:r>
        <w:rPr>
          <w:rFonts w:hint="eastAsia" w:ascii="宋体" w:hAnsi="宋体" w:cs="宋体"/>
          <w:color w:val="auto"/>
          <w:sz w:val="24"/>
          <w:szCs w:val="24"/>
        </w:rPr>
        <w:t>；氨水罐100m</w:t>
      </w:r>
      <w:r>
        <w:rPr>
          <w:rFonts w:hint="eastAsia" w:ascii="宋体" w:hAnsi="宋体" w:cs="宋体"/>
          <w:color w:val="auto"/>
          <w:sz w:val="24"/>
          <w:szCs w:val="24"/>
          <w:vertAlign w:val="superscript"/>
        </w:rPr>
        <w:t>2</w:t>
      </w:r>
      <w:r>
        <w:rPr>
          <w:rFonts w:hint="eastAsia" w:ascii="宋体" w:hAnsi="宋体" w:cs="宋体"/>
          <w:color w:val="auto"/>
          <w:sz w:val="24"/>
          <w:szCs w:val="24"/>
        </w:rPr>
        <w:t>；浓硫酸罐36m</w:t>
      </w:r>
      <w:r>
        <w:rPr>
          <w:rFonts w:hint="eastAsia" w:ascii="宋体" w:hAnsi="宋体" w:cs="宋体"/>
          <w:color w:val="auto"/>
          <w:sz w:val="24"/>
          <w:szCs w:val="24"/>
          <w:vertAlign w:val="superscript"/>
        </w:rPr>
        <w:t>2</w:t>
      </w:r>
      <w:r>
        <w:rPr>
          <w:rFonts w:hint="eastAsia" w:ascii="宋体" w:hAnsi="宋体" w:cs="宋体"/>
          <w:color w:val="auto"/>
          <w:sz w:val="24"/>
          <w:szCs w:val="24"/>
        </w:rPr>
        <w:t>。配套工程包括土地平整、给排水、消防、供配电等设施</w:t>
      </w:r>
      <w:r>
        <w:rPr>
          <w:rFonts w:hint="eastAsia" w:ascii="宋体" w:hAnsi="宋体" w:cs="宋体"/>
          <w:color w:val="auto"/>
          <w:sz w:val="24"/>
          <w:szCs w:val="24"/>
          <w:lang w:eastAsia="zh-CN"/>
        </w:rPr>
        <w:t>。浓缩乳胶车间五层，</w:t>
      </w:r>
      <w:r>
        <w:rPr>
          <w:rFonts w:hint="eastAsia" w:ascii="宋体" w:hAnsi="宋体" w:cs="宋体"/>
          <w:color w:val="auto"/>
          <w:sz w:val="24"/>
          <w:szCs w:val="24"/>
          <w:lang w:val="en-US" w:eastAsia="zh-CN"/>
        </w:rPr>
        <w:t>消防泵房一层，</w:t>
      </w:r>
      <w:r>
        <w:rPr>
          <w:rFonts w:hint="eastAsia" w:ascii="宋体" w:hAnsi="宋体" w:cs="宋体"/>
          <w:color w:val="auto"/>
          <w:sz w:val="24"/>
          <w:szCs w:val="24"/>
          <w:lang w:eastAsia="zh-CN"/>
        </w:rPr>
        <w:t>框架结构。</w:t>
      </w:r>
    </w:p>
    <w:p>
      <w:pPr>
        <w:pStyle w:val="3"/>
        <w:spacing w:before="0" w:after="0" w:line="360" w:lineRule="auto"/>
        <w:ind w:firstLine="482" w:firstLineChars="200"/>
        <w:rPr>
          <w:rFonts w:hint="default" w:ascii="宋体" w:hAnsi="宋体" w:eastAsia="宋体" w:cs="宋体"/>
          <w:b w:val="0"/>
          <w:bCs w:val="0"/>
          <w:color w:val="auto"/>
          <w:sz w:val="24"/>
          <w:szCs w:val="24"/>
          <w:lang w:val="en-US" w:eastAsia="zh-CN"/>
        </w:rPr>
      </w:pPr>
      <w:r>
        <w:rPr>
          <w:rFonts w:hint="eastAsia" w:ascii="宋体" w:hAnsi="宋体" w:cs="宋体"/>
          <w:color w:val="auto"/>
          <w:sz w:val="24"/>
          <w:szCs w:val="24"/>
          <w:lang w:eastAsia="zh-CN"/>
        </w:rPr>
        <w:t>四</w:t>
      </w:r>
      <w:r>
        <w:rPr>
          <w:rFonts w:hint="eastAsia" w:ascii="宋体" w:hAnsi="宋体" w:cs="宋体"/>
          <w:color w:val="auto"/>
          <w:sz w:val="24"/>
          <w:szCs w:val="24"/>
        </w:rPr>
        <w:t>、</w:t>
      </w:r>
      <w:r>
        <w:rPr>
          <w:rFonts w:hint="eastAsia" w:ascii="宋体" w:hAnsi="宋体" w:cs="宋体"/>
          <w:color w:val="auto"/>
          <w:sz w:val="24"/>
          <w:szCs w:val="24"/>
          <w:lang w:val="en-US" w:eastAsia="zh-CN"/>
        </w:rPr>
        <w:t>项目建设投资额</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项目总投资（不含运营铺底流动资金）3598.13万元</w:t>
      </w:r>
      <w:r>
        <w:rPr>
          <w:rFonts w:hint="eastAsia" w:ascii="宋体" w:hAnsi="宋体" w:cs="宋体"/>
          <w:color w:val="auto"/>
          <w:sz w:val="24"/>
          <w:szCs w:val="24"/>
        </w:rPr>
        <w:t>。</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eastAsia="zh-CN"/>
        </w:rPr>
        <w:t>五</w:t>
      </w:r>
      <w:r>
        <w:rPr>
          <w:rFonts w:hint="eastAsia" w:ascii="宋体" w:hAnsi="宋体" w:cs="宋体"/>
          <w:color w:val="auto"/>
          <w:sz w:val="24"/>
          <w:szCs w:val="24"/>
        </w:rPr>
        <w:t>、采购内容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实地地质勘察，编制项目地勘报告，</w:t>
      </w:r>
      <w:r>
        <w:rPr>
          <w:rFonts w:hint="eastAsia" w:ascii="宋体" w:hAnsi="宋体" w:cs="宋体"/>
          <w:color w:val="auto"/>
          <w:sz w:val="24"/>
          <w:szCs w:val="24"/>
        </w:rPr>
        <w:t>具体要求详见竞争性谈判文件“第四章 采购需求”。</w:t>
      </w:r>
    </w:p>
    <w:p>
      <w:pPr>
        <w:pStyle w:val="3"/>
        <w:spacing w:before="0" w:after="0" w:line="360" w:lineRule="auto"/>
        <w:ind w:firstLine="482" w:firstLineChars="200"/>
        <w:rPr>
          <w:rFonts w:hint="eastAsia" w:ascii="宋体" w:hAnsi="宋体" w:eastAsia="宋体" w:cs="宋体"/>
          <w:b w:val="0"/>
          <w:bCs w:val="0"/>
          <w:color w:val="auto"/>
          <w:sz w:val="24"/>
          <w:szCs w:val="24"/>
          <w:lang w:val="en-US" w:eastAsia="zh-CN"/>
        </w:rPr>
      </w:pPr>
      <w:r>
        <w:rPr>
          <w:rFonts w:hint="eastAsia" w:ascii="宋体" w:hAnsi="宋体" w:cs="宋体"/>
          <w:color w:val="auto"/>
          <w:sz w:val="24"/>
          <w:szCs w:val="24"/>
          <w:lang w:val="en-US" w:eastAsia="zh-CN"/>
        </w:rPr>
        <w:t>六</w:t>
      </w:r>
      <w:r>
        <w:rPr>
          <w:rFonts w:hint="eastAsia" w:ascii="宋体" w:hAnsi="宋体" w:cs="宋体"/>
          <w:color w:val="auto"/>
          <w:sz w:val="24"/>
          <w:szCs w:val="24"/>
        </w:rPr>
        <w:t>、项目</w:t>
      </w:r>
      <w:r>
        <w:rPr>
          <w:rFonts w:hint="eastAsia" w:ascii="宋体" w:hAnsi="宋体" w:cs="宋体"/>
          <w:color w:val="auto"/>
          <w:sz w:val="24"/>
          <w:szCs w:val="24"/>
          <w:lang w:val="en-US" w:eastAsia="zh-CN"/>
        </w:rPr>
        <w:t>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135000.00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壹拾叁万伍仟元整</w:t>
      </w:r>
      <w:r>
        <w:rPr>
          <w:rFonts w:hint="eastAsia" w:ascii="宋体" w:hAnsi="宋体" w:cs="宋体"/>
          <w:bCs/>
          <w:color w:val="auto"/>
          <w:sz w:val="24"/>
          <w:szCs w:val="24"/>
        </w:rPr>
        <w:t>）。</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eastAsia="zh-CN"/>
        </w:rPr>
        <w:t>七</w:t>
      </w:r>
      <w:r>
        <w:rPr>
          <w:rFonts w:hint="eastAsia" w:ascii="宋体" w:hAnsi="宋体" w:cs="宋体"/>
          <w:color w:val="auto"/>
          <w:sz w:val="24"/>
          <w:szCs w:val="24"/>
        </w:rPr>
        <w:t>、谈判申请人资格要求</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6.</w:t>
      </w:r>
      <w:r>
        <w:rPr>
          <w:rFonts w:hint="eastAsia" w:ascii="宋体" w:hAnsi="宋体" w:cs="宋体"/>
          <w:color w:val="auto"/>
        </w:rPr>
        <w:t>经核准和颁发的工程勘察综合甲级或工程勘察专业类岩土工程勘察专业乙级及以上资质。</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7.</w:t>
      </w:r>
      <w:r>
        <w:rPr>
          <w:rFonts w:hint="eastAsia" w:ascii="宋体" w:hAnsi="宋体" w:cs="宋体"/>
          <w:color w:val="auto"/>
        </w:rPr>
        <w:t>项目负责人资质类别和等级：具有国家注册土木工程师（岩土）注册证书</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8.</w:t>
      </w:r>
      <w:r>
        <w:rPr>
          <w:rFonts w:hint="eastAsia" w:ascii="宋体" w:hAnsi="宋体" w:cs="宋体"/>
          <w:color w:val="auto"/>
        </w:rPr>
        <w:t>投标申请人的单位名称必须与企业资质证书上的单位名称一致</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9.</w:t>
      </w:r>
      <w:r>
        <w:rPr>
          <w:rFonts w:hint="eastAsia" w:ascii="宋体" w:hAnsi="宋体" w:cs="宋体"/>
          <w:color w:val="auto"/>
        </w:rPr>
        <w:t>项目负责人担任过1个以上中、大型地质堪查项目，项目工作成果评审达到良好或优秀级，具有较高的综合研究能力，没有重大技术质量失误记录。</w:t>
      </w:r>
    </w:p>
    <w:p>
      <w:pPr>
        <w:pStyle w:val="13"/>
        <w:snapToGrid w:val="0"/>
        <w:spacing w:before="0" w:beforeAutospacing="0" w:after="0" w:afterAutospacing="0" w:line="360" w:lineRule="auto"/>
        <w:ind w:firstLine="480" w:firstLineChars="200"/>
        <w:jc w:val="both"/>
        <w:rPr>
          <w:rFonts w:hint="eastAsia" w:ascii="宋体" w:hAnsi="宋体" w:eastAsia="宋体" w:cs="宋体"/>
          <w:color w:val="auto"/>
          <w:lang w:eastAsia="zh-CN"/>
        </w:rPr>
      </w:pPr>
      <w:r>
        <w:rPr>
          <w:rFonts w:hint="eastAsia" w:ascii="宋体" w:hAnsi="宋体" w:cs="宋体"/>
          <w:color w:val="auto"/>
          <w:lang w:val="en-US" w:eastAsia="zh-CN"/>
        </w:rPr>
        <w:t>10.</w:t>
      </w:r>
      <w:r>
        <w:rPr>
          <w:rFonts w:hint="eastAsia" w:ascii="宋体" w:hAnsi="宋体" w:cs="宋体"/>
          <w:color w:val="auto"/>
        </w:rPr>
        <w:t>项目组成员具有相应的专业学习背景和地质堪查工作能力，具有完成项目工作任务的人员配置</w:t>
      </w:r>
      <w:r>
        <w:rPr>
          <w:rFonts w:hint="eastAsia" w:ascii="宋体" w:hAnsi="宋体" w:cs="宋体"/>
          <w:color w:val="auto"/>
          <w:lang w:eastAsia="zh-CN"/>
        </w:rPr>
        <w:t>。</w:t>
      </w:r>
    </w:p>
    <w:p>
      <w:pPr>
        <w:pStyle w:val="3"/>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lang w:eastAsia="zh-CN"/>
        </w:rPr>
        <w:t>八</w:t>
      </w:r>
      <w:r>
        <w:rPr>
          <w:rFonts w:hint="eastAsia" w:ascii="宋体" w:hAnsi="宋体" w:cs="宋体"/>
          <w:color w:val="auto"/>
          <w:sz w:val="24"/>
          <w:szCs w:val="24"/>
        </w:rPr>
        <w:t>、报名及谈判文件的获取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.1</w:t>
      </w:r>
      <w:r>
        <w:rPr>
          <w:rFonts w:hint="eastAsia" w:ascii="宋体" w:hAnsi="宋体" w:cs="宋体"/>
          <w:color w:val="auto"/>
          <w:sz w:val="24"/>
          <w:szCs w:val="24"/>
          <w:lang w:bidi="ar"/>
        </w:rPr>
        <w:t>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27</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31</w:t>
      </w:r>
      <w:r>
        <w:rPr>
          <w:rFonts w:hint="eastAsia" w:ascii="宋体" w:hAnsi="宋体" w:cs="宋体"/>
          <w:color w:val="auto"/>
          <w:sz w:val="24"/>
          <w:szCs w:val="24"/>
          <w:lang w:bidi="ar"/>
        </w:rPr>
        <w:t>日，每日上午09时00分至1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30</w:t>
      </w:r>
      <w:r>
        <w:rPr>
          <w:rFonts w:hint="eastAsia" w:ascii="宋体" w:hAnsi="宋体" w:cs="宋体"/>
          <w:color w:val="auto"/>
          <w:sz w:val="24"/>
          <w:szCs w:val="24"/>
          <w:lang w:bidi="ar"/>
        </w:rPr>
        <w:t>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w:t>
      </w:r>
      <w:r>
        <w:rPr>
          <w:rFonts w:hint="eastAsia" w:ascii="宋体" w:hAnsi="宋体" w:cs="宋体"/>
          <w:color w:val="auto"/>
          <w:sz w:val="24"/>
          <w:szCs w:val="24"/>
          <w:lang w:bidi="ar"/>
        </w:rPr>
        <w:t>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hint="eastAsia" w:ascii="宋体" w:hAnsi="宋体" w:cs="宋体"/>
          <w:color w:val="auto"/>
          <w:sz w:val="24"/>
          <w:szCs w:val="24"/>
          <w:lang w:eastAsia="zh-CN"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eastAsia="zh-CN" w:bidi="ar"/>
        </w:rPr>
        <w:t>郭加宝</w:t>
      </w:r>
    </w:p>
    <w:p>
      <w:pPr>
        <w:spacing w:line="360" w:lineRule="auto"/>
        <w:ind w:firstLine="480" w:firstLineChars="200"/>
        <w:rPr>
          <w:rFonts w:hint="eastAsia" w:ascii="宋体" w:hAnsi="宋体" w:cs="宋体"/>
          <w:color w:val="auto"/>
          <w:sz w:val="24"/>
          <w:szCs w:val="24"/>
          <w:lang w:val="en-US" w:eastAsia="zh-CN"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18725016595</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875001037@qq.com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.3竞争性谈判文件免费获取。</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val="en-US" w:eastAsia="zh-CN"/>
        </w:rPr>
        <w:t>九</w:t>
      </w:r>
      <w:r>
        <w:rPr>
          <w:rFonts w:hint="eastAsia" w:ascii="宋体" w:hAnsi="宋体" w:cs="宋体"/>
          <w:color w:val="auto"/>
          <w:sz w:val="24"/>
          <w:szCs w:val="24"/>
        </w:rPr>
        <w:t>、谈判时间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4</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6</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15</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rPr>
        <w:t>分（北京时间）准时开始。</w:t>
      </w:r>
    </w:p>
    <w:p>
      <w:pPr>
        <w:pStyle w:val="3"/>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lang w:val="en-US" w:eastAsia="zh-CN"/>
        </w:rPr>
        <w:t>十</w:t>
      </w:r>
      <w:r>
        <w:rPr>
          <w:rFonts w:hint="eastAsia" w:ascii="宋体" w:hAnsi="宋体" w:cs="宋体"/>
          <w:color w:val="auto"/>
          <w:sz w:val="24"/>
          <w:szCs w:val="24"/>
        </w:rPr>
        <w:t>、谈判地点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3"/>
        <w:spacing w:before="0" w:after="0" w:line="360" w:lineRule="auto"/>
        <w:ind w:firstLine="482" w:firstLineChars="200"/>
        <w:rPr>
          <w:rFonts w:ascii="宋体" w:hAnsi="宋体" w:cs="宋体"/>
          <w:b/>
          <w:bCs/>
          <w:color w:val="auto"/>
          <w:sz w:val="24"/>
          <w:szCs w:val="24"/>
          <w:u w:val="single"/>
        </w:rPr>
      </w:pPr>
      <w:r>
        <w:rPr>
          <w:rFonts w:hint="eastAsia" w:ascii="宋体" w:hAnsi="宋体" w:cs="宋体"/>
          <w:color w:val="auto"/>
          <w:sz w:val="24"/>
          <w:szCs w:val="24"/>
          <w:lang w:val="en-US" w:eastAsia="zh-CN"/>
        </w:rPr>
        <w:t>十一</w:t>
      </w:r>
      <w:r>
        <w:rPr>
          <w:rFonts w:hint="eastAsia" w:ascii="宋体" w:hAnsi="宋体" w:cs="宋体"/>
          <w:color w:val="auto"/>
          <w:sz w:val="24"/>
          <w:szCs w:val="24"/>
        </w:rPr>
        <w:t>、</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r>
        <w:rPr>
          <w:rFonts w:hint="eastAsia" w:ascii="宋体" w:hAnsi="宋体" w:cs="宋体"/>
          <w:color w:val="auto"/>
          <w:sz w:val="24"/>
          <w:szCs w:val="24"/>
          <w:lang w:val="en-US" w:eastAsia="zh-CN"/>
        </w:rPr>
        <w:t xml:space="preserve">  </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w:t>
      </w:r>
      <w:r>
        <w:rPr>
          <w:rFonts w:hint="eastAsia" w:ascii="宋体" w:hAnsi="宋体" w:cs="宋体"/>
          <w:bCs/>
          <w:color w:val="auto"/>
          <w:sz w:val="24"/>
          <w:szCs w:val="24"/>
          <w:lang w:val="en-US" w:eastAsia="zh-CN"/>
        </w:rPr>
        <w:t>谈判申请文件</w:t>
      </w:r>
      <w:r>
        <w:rPr>
          <w:rFonts w:hint="eastAsia" w:ascii="宋体" w:hAnsi="宋体" w:cs="宋体"/>
          <w:b w:val="0"/>
          <w:bCs/>
          <w:color w:val="auto"/>
          <w:sz w:val="24"/>
          <w:szCs w:val="24"/>
          <w:u w:val="none"/>
        </w:rPr>
        <w:t>现场递交</w:t>
      </w:r>
      <w:r>
        <w:rPr>
          <w:rFonts w:hint="eastAsia" w:ascii="宋体" w:hAnsi="宋体" w:cs="宋体"/>
          <w:b w:val="0"/>
          <w:bCs/>
          <w:color w:val="auto"/>
          <w:sz w:val="24"/>
          <w:szCs w:val="24"/>
          <w:u w:val="none"/>
          <w:lang w:eastAsia="zh-CN"/>
        </w:rPr>
        <w:t>，</w:t>
      </w:r>
      <w:r>
        <w:rPr>
          <w:rFonts w:hint="eastAsia" w:ascii="宋体" w:hAnsi="宋体" w:cs="宋体"/>
          <w:bCs/>
          <w:color w:val="auto"/>
          <w:sz w:val="24"/>
          <w:szCs w:val="24"/>
        </w:rPr>
        <w:t>采购人不接受供应商以电报、电话、传真、电子邮件方式递交的谈判申请文件（含报价文件）。</w:t>
      </w:r>
    </w:p>
    <w:p>
      <w:pPr>
        <w:spacing w:line="360" w:lineRule="auto"/>
        <w:ind w:firstLine="480" w:firstLineChars="200"/>
        <w:rPr>
          <w:rFonts w:hint="eastAsia"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spacing w:line="360" w:lineRule="auto"/>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4.请将</w:t>
      </w:r>
      <w:r>
        <w:rPr>
          <w:rFonts w:hint="eastAsia" w:ascii="宋体" w:hAnsi="宋体" w:cs="宋体"/>
          <w:bCs/>
          <w:color w:val="auto"/>
          <w:sz w:val="24"/>
          <w:szCs w:val="24"/>
          <w:lang w:val="en-US" w:eastAsia="zh-CN"/>
        </w:rPr>
        <w:t>谈判申请</w:t>
      </w:r>
      <w:r>
        <w:rPr>
          <w:rFonts w:hint="eastAsia" w:ascii="宋体" w:hAnsi="宋体" w:cs="宋体"/>
          <w:bCs/>
          <w:color w:val="auto"/>
          <w:sz w:val="24"/>
          <w:szCs w:val="24"/>
          <w:lang w:val="en-US" w:eastAsia="zh-CN"/>
        </w:rPr>
        <w:t>文件密封送达，逾期收到或不符合要求的恕不接受</w:t>
      </w:r>
      <w:r>
        <w:rPr>
          <w:rFonts w:hint="eastAsia" w:ascii="宋体" w:hAnsi="宋体" w:cs="宋体"/>
          <w:bCs/>
          <w:color w:val="auto"/>
          <w:sz w:val="24"/>
          <w:szCs w:val="24"/>
          <w:lang w:val="en-US" w:eastAsia="zh-CN"/>
        </w:rPr>
        <w:t>。</w:t>
      </w:r>
    </w:p>
    <w:p>
      <w:pPr>
        <w:spacing w:line="360" w:lineRule="auto"/>
        <w:ind w:firstLine="480" w:firstLineChars="200"/>
        <w:rPr>
          <w:rFonts w:ascii="宋体" w:hAnsi="宋体" w:cs="宋体"/>
          <w:b w:val="0"/>
          <w:bCs w:val="0"/>
          <w:color w:val="auto"/>
          <w:sz w:val="24"/>
          <w:szCs w:val="24"/>
        </w:rPr>
      </w:pPr>
      <w:r>
        <w:rPr>
          <w:rFonts w:hint="eastAsia" w:ascii="宋体" w:hAnsi="宋体" w:cs="宋体"/>
          <w:color w:val="auto"/>
          <w:sz w:val="24"/>
          <w:szCs w:val="24"/>
        </w:rPr>
        <w:t>十</w:t>
      </w:r>
      <w:r>
        <w:rPr>
          <w:rFonts w:hint="eastAsia" w:ascii="宋体" w:hAnsi="宋体" w:cs="宋体"/>
          <w:color w:val="auto"/>
          <w:sz w:val="24"/>
          <w:szCs w:val="24"/>
          <w:lang w:val="en-US" w:eastAsia="zh-CN"/>
        </w:rPr>
        <w:t>二</w:t>
      </w:r>
      <w:r>
        <w:rPr>
          <w:rFonts w:hint="eastAsia" w:ascii="宋体" w:hAnsi="宋体" w:cs="宋体"/>
          <w:color w:val="auto"/>
          <w:sz w:val="24"/>
          <w:szCs w:val="24"/>
        </w:rPr>
        <w:t>、谈判保证金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3600" w:firstLineChars="1500"/>
        <w:jc w:val="right"/>
        <w:rPr>
          <w:rFonts w:hint="eastAsia" w:ascii="宋体" w:hAnsi="宋体" w:cs="宋体"/>
          <w:color w:val="auto"/>
          <w:sz w:val="24"/>
          <w:szCs w:val="24"/>
          <w:lang w:eastAsia="zh-CN"/>
        </w:rPr>
      </w:pPr>
    </w:p>
    <w:p>
      <w:pPr>
        <w:spacing w:line="360" w:lineRule="auto"/>
        <w:ind w:firstLine="3600" w:firstLineChars="1500"/>
        <w:jc w:val="right"/>
        <w:rPr>
          <w:rFonts w:hint="eastAsia" w:ascii="宋体" w:hAnsi="宋体" w:cs="宋体"/>
          <w:color w:val="auto"/>
          <w:sz w:val="24"/>
          <w:szCs w:val="24"/>
          <w:lang w:eastAsia="zh-CN"/>
        </w:rPr>
      </w:pP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before="100" w:beforeAutospacing="1" w:after="100" w:afterAutospacing="1" w:line="360" w:lineRule="auto"/>
        <w:ind w:firstLine="3600" w:firstLineChars="1500"/>
        <w:jc w:val="both"/>
        <w:rPr>
          <w:rFonts w:hint="eastAsia" w:ascii="宋体" w:hAnsi="宋体" w:cs="宋体"/>
          <w:color w:val="auto"/>
          <w:sz w:val="32"/>
          <w:szCs w:val="32"/>
        </w:rPr>
      </w:pP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w:t>
      </w:r>
      <w:r>
        <w:rPr>
          <w:rFonts w:hint="eastAsia" w:ascii="宋体" w:hAnsi="宋体" w:cs="宋体"/>
          <w:color w:val="auto"/>
          <w:sz w:val="24"/>
          <w:szCs w:val="24"/>
          <w:lang w:val="en-US" w:eastAsia="zh-CN"/>
        </w:rPr>
        <w:t>7</w:t>
      </w:r>
      <w:r>
        <w:rPr>
          <w:rFonts w:hint="eastAsia" w:ascii="宋体" w:hAnsi="宋体" w:cs="宋体"/>
          <w:color w:val="auto"/>
          <w:sz w:val="24"/>
          <w:szCs w:val="24"/>
        </w:rPr>
        <w:t>日</w:t>
      </w:r>
      <w:bookmarkStart w:id="17" w:name="_Toc45277360"/>
      <w:bookmarkStart w:id="18" w:name="_Toc482969331"/>
      <w:bookmarkStart w:id="19" w:name="_Toc5578"/>
      <w:bookmarkStart w:id="20" w:name="_Toc29114"/>
      <w:bookmarkStart w:id="21" w:name="_Toc3163"/>
      <w:bookmarkStart w:id="22" w:name="_Toc21981"/>
      <w:bookmarkStart w:id="23" w:name="_Toc5356"/>
      <w:bookmarkStart w:id="24" w:name="_Toc10060"/>
      <w:bookmarkStart w:id="25" w:name="_Toc8897"/>
      <w:bookmarkStart w:id="26" w:name="_Toc6352"/>
      <w:bookmarkStart w:id="27" w:name="_Toc31155"/>
      <w:bookmarkStart w:id="28" w:name="_Toc4950"/>
      <w:bookmarkStart w:id="29" w:name="_Toc3760"/>
    </w:p>
    <w:p>
      <w:pPr>
        <w:pStyle w:val="2"/>
        <w:spacing w:before="100" w:beforeAutospacing="1" w:after="100" w:afterAutospacing="1" w:line="240" w:lineRule="auto"/>
        <w:jc w:val="center"/>
        <w:rPr>
          <w:rFonts w:hint="eastAsia" w:ascii="宋体" w:hAnsi="宋体" w:cs="宋体"/>
          <w:color w:val="auto"/>
          <w:sz w:val="32"/>
          <w:szCs w:val="32"/>
        </w:rPr>
      </w:pPr>
    </w:p>
    <w:p>
      <w:pPr>
        <w:pStyle w:val="2"/>
        <w:spacing w:before="100" w:beforeAutospacing="1" w:after="100" w:afterAutospacing="1" w:line="240" w:lineRule="auto"/>
        <w:jc w:val="center"/>
        <w:rPr>
          <w:rFonts w:hint="eastAsia" w:ascii="宋体" w:hAnsi="宋体" w:cs="宋体"/>
          <w:color w:val="auto"/>
          <w:sz w:val="32"/>
          <w:szCs w:val="32"/>
        </w:rPr>
      </w:pPr>
    </w:p>
    <w:p>
      <w:pPr>
        <w:spacing w:before="100" w:beforeAutospacing="1" w:after="100" w:afterAutospacing="1" w:line="240" w:lineRule="auto"/>
        <w:jc w:val="center"/>
        <w:rPr>
          <w:rFonts w:hint="eastAsia" w:ascii="宋体" w:hAnsi="宋体" w:cs="宋体"/>
          <w:color w:val="auto"/>
          <w:sz w:val="32"/>
          <w:szCs w:val="32"/>
        </w:rPr>
      </w:pPr>
      <w:r>
        <w:rPr>
          <w:rFonts w:hint="eastAsia" w:ascii="宋体" w:hAnsi="宋体" w:cs="宋体"/>
          <w:color w:val="auto"/>
          <w:sz w:val="32"/>
          <w:szCs w:val="32"/>
        </w:rPr>
        <w:br w:type="page"/>
      </w:r>
    </w:p>
    <w:p>
      <w:pPr>
        <w:pStyle w:val="2"/>
        <w:spacing w:before="100" w:beforeAutospacing="1" w:after="100" w:afterAutospacing="1" w:line="240" w:lineRule="auto"/>
        <w:jc w:val="center"/>
        <w:rPr>
          <w:rFonts w:ascii="宋体" w:hAnsi="宋体" w:cs="宋体"/>
          <w:color w:val="auto"/>
          <w:sz w:val="32"/>
          <w:szCs w:val="32"/>
        </w:rPr>
      </w:pPr>
      <w:bookmarkStart w:id="30" w:name="_Toc21764"/>
      <w:bookmarkStart w:id="31" w:name="_Toc18365"/>
      <w:bookmarkStart w:id="32" w:name="_Toc12149"/>
      <w:r>
        <w:rPr>
          <w:rFonts w:hint="eastAsia" w:ascii="宋体" w:hAnsi="宋体" w:cs="宋体"/>
          <w:color w:val="auto"/>
          <w:sz w:val="32"/>
          <w:szCs w:val="32"/>
        </w:rPr>
        <w:t>第二章  供应商须知</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12"/>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2"/>
        <w:spacing w:before="0" w:after="0" w:line="360" w:lineRule="auto"/>
        <w:jc w:val="left"/>
        <w:rPr>
          <w:color w:val="auto"/>
          <w:sz w:val="24"/>
        </w:rPr>
      </w:pPr>
      <w:r>
        <w:rPr>
          <w:rFonts w:hint="eastAsia"/>
          <w:color w:val="auto"/>
          <w:sz w:val="24"/>
        </w:rPr>
        <w:t>二、供应商资格要求</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1.谈判申请人必须是在中华人民共和国境内依法成立的法人或其他组织；</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3.本次采购不接受联合体谈判；</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6.</w:t>
      </w:r>
      <w:r>
        <w:rPr>
          <w:rFonts w:hint="eastAsia" w:ascii="宋体" w:hAnsi="宋体" w:cs="宋体"/>
          <w:color w:val="auto"/>
        </w:rPr>
        <w:t>经核准和颁发的工程勘察综合甲级或工程勘察专业类岩土工程勘察专业乙级及以上资质。</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7.</w:t>
      </w:r>
      <w:r>
        <w:rPr>
          <w:rFonts w:hint="eastAsia" w:ascii="宋体" w:hAnsi="宋体" w:cs="宋体"/>
          <w:color w:val="auto"/>
        </w:rPr>
        <w:t>项目负责人资质类别和等级：具有国家注册土木工程师（岩土）注册证书</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8.</w:t>
      </w:r>
      <w:r>
        <w:rPr>
          <w:rFonts w:hint="eastAsia" w:ascii="宋体" w:hAnsi="宋体" w:cs="宋体"/>
          <w:color w:val="auto"/>
        </w:rPr>
        <w:t>投标申请人的单位名称必须与企业资质证书上的单位名称一致</w:t>
      </w:r>
    </w:p>
    <w:p>
      <w:pPr>
        <w:pStyle w:val="13"/>
        <w:snapToGrid w:val="0"/>
        <w:spacing w:before="0" w:beforeAutospacing="0" w:after="0" w:afterAutospacing="0" w:line="360" w:lineRule="auto"/>
        <w:ind w:firstLine="480" w:firstLineChars="200"/>
        <w:jc w:val="both"/>
        <w:rPr>
          <w:rFonts w:hint="eastAsia" w:ascii="宋体" w:hAnsi="宋体" w:cs="宋体"/>
          <w:color w:val="auto"/>
        </w:rPr>
      </w:pPr>
      <w:r>
        <w:rPr>
          <w:rFonts w:hint="eastAsia" w:ascii="宋体" w:hAnsi="宋体" w:cs="宋体"/>
          <w:color w:val="auto"/>
          <w:lang w:val="en-US" w:eastAsia="zh-CN"/>
        </w:rPr>
        <w:t>9.</w:t>
      </w:r>
      <w:r>
        <w:rPr>
          <w:rFonts w:hint="eastAsia" w:ascii="宋体" w:hAnsi="宋体" w:cs="宋体"/>
          <w:color w:val="auto"/>
        </w:rPr>
        <w:t>项目负责人担任过1个以上中、大型地质堪查项目，项目工作成果评审达到良好或优秀级，具有较高的综合研究能力，没有重大技术质量失误记录。</w:t>
      </w:r>
    </w:p>
    <w:p>
      <w:pPr>
        <w:pStyle w:val="13"/>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lang w:val="en-US" w:eastAsia="zh-CN"/>
        </w:rPr>
        <w:t>10.</w:t>
      </w:r>
      <w:r>
        <w:rPr>
          <w:rFonts w:hint="eastAsia" w:ascii="宋体" w:hAnsi="宋体" w:cs="宋体"/>
          <w:color w:val="auto"/>
        </w:rPr>
        <w:t>项目组成员具有相应的专业学习背景和地质堪查工作能力，具有完成项目工作任务的人员配置。</w:t>
      </w:r>
    </w:p>
    <w:p>
      <w:pPr>
        <w:pStyle w:val="12"/>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2"/>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2"/>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2"/>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2"/>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2"/>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2"/>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2"/>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33" w:name="_Toc482969332"/>
      <w:bookmarkStart w:id="34" w:name="_Toc4815"/>
      <w:bookmarkStart w:id="35" w:name="_Toc26731"/>
      <w:bookmarkStart w:id="36" w:name="_Toc45277361"/>
      <w:bookmarkStart w:id="37" w:name="_Toc16866"/>
      <w:bookmarkStart w:id="38" w:name="_Toc19762"/>
      <w:bookmarkStart w:id="39" w:name="_Toc2890"/>
      <w:bookmarkStart w:id="40" w:name="_Toc6750"/>
      <w:bookmarkStart w:id="41" w:name="_Toc31156"/>
      <w:bookmarkStart w:id="42" w:name="_Toc23189"/>
      <w:bookmarkStart w:id="43" w:name="_Toc11441"/>
      <w:bookmarkStart w:id="44" w:name="_Toc7206"/>
      <w:bookmarkStart w:id="45" w:name="_Toc27374"/>
      <w:bookmarkStart w:id="46" w:name="_Toc9653"/>
      <w:bookmarkStart w:id="47" w:name="_Toc16949"/>
      <w:bookmarkStart w:id="48" w:name="_Toc23104"/>
      <w:r>
        <w:rPr>
          <w:rFonts w:hint="eastAsia" w:ascii="宋体" w:hAnsi="宋体" w:cs="宋体"/>
          <w:color w:val="auto"/>
          <w:sz w:val="32"/>
          <w:szCs w:val="32"/>
        </w:rPr>
        <w:t>第三章  竞争性谈判及合同</w:t>
      </w:r>
      <w:bookmarkEnd w:id="33"/>
      <w:r>
        <w:rPr>
          <w:rFonts w:hint="eastAsia" w:ascii="宋体" w:hAnsi="宋体" w:cs="宋体"/>
          <w:color w:val="auto"/>
          <w:sz w:val="32"/>
          <w:szCs w:val="32"/>
        </w:rPr>
        <w:t>签订</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12"/>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2"/>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2"/>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2"/>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line="360" w:lineRule="auto"/>
        <w:jc w:val="left"/>
        <w:rPr>
          <w:rFonts w:ascii="宋体" w:hAnsi="宋体" w:cs="宋体"/>
          <w:color w:val="auto"/>
          <w:sz w:val="24"/>
          <w:szCs w:val="24"/>
        </w:rPr>
      </w:pPr>
    </w:p>
    <w:p>
      <w:pPr>
        <w:widowControl/>
        <w:spacing w:after="0" w:line="360" w:lineRule="auto"/>
        <w:ind w:right="2890"/>
        <w:jc w:val="left"/>
        <w:rPr>
          <w:rFonts w:hint="eastAsia" w:ascii="Calibri Light" w:hAnsi="Calibri Light" w:eastAsia="宋体" w:cs="Times New Roman"/>
          <w:b/>
          <w:bCs/>
          <w:color w:val="auto"/>
          <w:kern w:val="28"/>
          <w:szCs w:val="32"/>
          <w:lang w:val="en-US" w:eastAsia="zh-CN" w:bidi="ar-SA"/>
        </w:rPr>
      </w:pPr>
      <w:bookmarkStart w:id="49" w:name="_Toc45277362"/>
      <w:bookmarkStart w:id="50" w:name="_Toc482969333"/>
      <w:r>
        <w:rPr>
          <w:rFonts w:hint="eastAsia" w:ascii="Calibri Light" w:hAnsi="Calibri Light" w:cs="Times New Roman"/>
          <w:color w:val="auto"/>
          <w:sz w:val="32"/>
          <w:szCs w:val="32"/>
          <w:lang w:val="en-US" w:eastAsia="zh-CN"/>
        </w:rPr>
        <w:t xml:space="preserve">                  </w:t>
      </w:r>
      <w:bookmarkStart w:id="51" w:name="_Toc2568"/>
      <w:bookmarkStart w:id="52" w:name="_Toc8368"/>
      <w:bookmarkStart w:id="53" w:name="_Toc14108"/>
      <w:bookmarkStart w:id="54" w:name="_Toc16123"/>
      <w:bookmarkStart w:id="55" w:name="_Toc21322"/>
      <w:bookmarkStart w:id="56" w:name="_Toc28959"/>
      <w:bookmarkStart w:id="57" w:name="_Toc22541"/>
      <w:bookmarkStart w:id="58" w:name="_Toc3695"/>
      <w:bookmarkStart w:id="59" w:name="_Toc510"/>
      <w:bookmarkStart w:id="60" w:name="_Toc17223"/>
      <w:bookmarkStart w:id="61" w:name="_Toc11172"/>
      <w:r>
        <w:rPr>
          <w:rStyle w:val="29"/>
          <w:rFonts w:hint="default" w:ascii="宋体" w:hAnsi="宋体" w:cs="宋体"/>
          <w:color w:val="auto"/>
          <w:sz w:val="32"/>
          <w:szCs w:val="32"/>
          <w:lang w:val="en-US" w:eastAsia="zh-CN"/>
        </w:rPr>
        <w:t>第四章</w:t>
      </w:r>
      <w:r>
        <w:rPr>
          <w:rStyle w:val="29"/>
          <w:rFonts w:hint="eastAsia" w:ascii="Calibri Light" w:hAnsi="Calibri Light" w:cs="Times New Roman"/>
          <w:color w:val="auto"/>
          <w:sz w:val="32"/>
          <w:szCs w:val="32"/>
          <w:lang w:val="en-US" w:eastAsia="zh-CN"/>
        </w:rPr>
        <w:t xml:space="preserve">  </w:t>
      </w:r>
      <w:r>
        <w:rPr>
          <w:rStyle w:val="29"/>
          <w:rFonts w:hint="default"/>
          <w:color w:val="auto"/>
          <w:sz w:val="32"/>
          <w:szCs w:val="32"/>
          <w:lang w:val="en-US" w:eastAsia="zh-CN"/>
        </w:rPr>
        <w:t>采购</w:t>
      </w:r>
      <w:bookmarkEnd w:id="49"/>
      <w:bookmarkEnd w:id="50"/>
      <w:r>
        <w:rPr>
          <w:rStyle w:val="29"/>
          <w:rFonts w:hint="default"/>
          <w:color w:val="auto"/>
          <w:sz w:val="32"/>
          <w:szCs w:val="32"/>
          <w:lang w:val="en-US" w:eastAsia="zh-CN"/>
        </w:rPr>
        <w:t>需求</w:t>
      </w:r>
      <w:bookmarkEnd w:id="51"/>
      <w:bookmarkEnd w:id="52"/>
      <w:bookmarkEnd w:id="53"/>
      <w:bookmarkEnd w:id="54"/>
      <w:bookmarkEnd w:id="55"/>
      <w:bookmarkEnd w:id="56"/>
      <w:bookmarkEnd w:id="57"/>
      <w:bookmarkEnd w:id="58"/>
      <w:bookmarkEnd w:id="59"/>
      <w:bookmarkEnd w:id="60"/>
      <w:bookmarkEnd w:id="61"/>
      <w:bookmarkStart w:id="62" w:name="_Toc19322"/>
      <w:bookmarkStart w:id="63" w:name="_Toc482969334"/>
      <w:bookmarkStart w:id="64" w:name="_Toc45277363"/>
      <w:bookmarkStart w:id="65" w:name="_Toc426378447"/>
    </w:p>
    <w:p>
      <w:pPr>
        <w:spacing w:line="360" w:lineRule="auto"/>
        <w:ind w:firstLine="482" w:firstLineChars="200"/>
        <w:rPr>
          <w:rFonts w:hint="eastAsia" w:ascii="宋体" w:hAnsi="宋体" w:eastAsia="宋体" w:cs="宋体"/>
          <w:bCs/>
          <w:color w:val="auto"/>
          <w:sz w:val="24"/>
          <w:szCs w:val="24"/>
        </w:rPr>
      </w:pPr>
      <w:r>
        <w:rPr>
          <w:rFonts w:hint="eastAsia" w:ascii="Calibri Light" w:hAnsi="Calibri Light" w:eastAsia="宋体" w:cs="Times New Roman"/>
          <w:b/>
          <w:bCs/>
          <w:color w:val="auto"/>
          <w:kern w:val="28"/>
          <w:sz w:val="24"/>
          <w:szCs w:val="32"/>
          <w:lang w:val="en-US" w:eastAsia="zh-CN" w:bidi="ar-SA"/>
        </w:rPr>
        <w:t>一、</w:t>
      </w:r>
      <w:bookmarkEnd w:id="62"/>
      <w:r>
        <w:rPr>
          <w:rFonts w:hint="eastAsia" w:ascii="宋体" w:hAnsi="宋体" w:eastAsia="宋体" w:cs="宋体"/>
          <w:bCs/>
          <w:color w:val="auto"/>
          <w:sz w:val="24"/>
          <w:szCs w:val="24"/>
          <w:lang w:val="en-US" w:eastAsia="zh-CN"/>
        </w:rPr>
        <w:t>项目建设</w:t>
      </w:r>
      <w:r>
        <w:rPr>
          <w:rFonts w:hint="eastAsia" w:ascii="宋体" w:hAnsi="宋体" w:eastAsia="宋体" w:cs="宋体"/>
          <w:bCs/>
          <w:color w:val="auto"/>
          <w:sz w:val="24"/>
          <w:szCs w:val="24"/>
        </w:rPr>
        <w:t>内容</w:t>
      </w:r>
    </w:p>
    <w:p>
      <w:pPr>
        <w:spacing w:line="360" w:lineRule="auto"/>
        <w:ind w:firstLine="480" w:firstLineChars="200"/>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浓缩胶乳生产车间建筑面积6506.63m2；乳胶收集池48m2；消防泵房22.5m2；氨水罐100m2；浓硫酸罐36m2。配套工程包括土地平整、给排水、消防、供配电等设施</w:t>
      </w:r>
      <w:r>
        <w:rPr>
          <w:rFonts w:hint="eastAsia" w:ascii="宋体" w:hAnsi="宋体" w:eastAsia="宋体" w:cs="宋体"/>
          <w:bCs/>
          <w:color w:val="auto"/>
          <w:sz w:val="24"/>
          <w:szCs w:val="24"/>
          <w:lang w:eastAsia="zh-CN"/>
        </w:rPr>
        <w:t>。浓缩乳胶车间五层，</w:t>
      </w:r>
      <w:r>
        <w:rPr>
          <w:rFonts w:hint="eastAsia" w:ascii="宋体" w:hAnsi="宋体" w:eastAsia="宋体" w:cs="宋体"/>
          <w:bCs/>
          <w:color w:val="auto"/>
          <w:sz w:val="24"/>
          <w:szCs w:val="24"/>
          <w:lang w:val="en-US" w:eastAsia="zh-CN"/>
        </w:rPr>
        <w:t>消防泵房一层，</w:t>
      </w:r>
      <w:r>
        <w:rPr>
          <w:rFonts w:hint="eastAsia" w:ascii="宋体" w:hAnsi="宋体" w:eastAsia="宋体" w:cs="宋体"/>
          <w:bCs/>
          <w:color w:val="auto"/>
          <w:sz w:val="24"/>
          <w:szCs w:val="24"/>
          <w:lang w:eastAsia="zh-CN"/>
        </w:rPr>
        <w:t>框架结构。</w:t>
      </w:r>
    </w:p>
    <w:p>
      <w:pPr>
        <w:spacing w:line="360" w:lineRule="auto"/>
        <w:ind w:firstLine="480" w:firstLineChars="200"/>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二</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val="en-US" w:eastAsia="zh-CN"/>
        </w:rPr>
        <w:t>项目建设投资额</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项目总投资（不含运营铺底流动资金）3598.13万元</w:t>
      </w:r>
      <w:r>
        <w:rPr>
          <w:rFonts w:hint="eastAsia" w:ascii="宋体" w:hAnsi="宋体" w:eastAsia="宋体" w:cs="宋体"/>
          <w:bCs/>
          <w:color w:val="auto"/>
          <w:sz w:val="24"/>
          <w:szCs w:val="24"/>
        </w:rPr>
        <w:t>。</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eastAsia="zh-CN"/>
        </w:rPr>
        <w:t>三</w:t>
      </w:r>
      <w:r>
        <w:rPr>
          <w:rFonts w:hint="eastAsia" w:ascii="宋体" w:hAnsi="宋体" w:eastAsia="宋体" w:cs="宋体"/>
          <w:bCs/>
          <w:color w:val="auto"/>
          <w:sz w:val="24"/>
          <w:szCs w:val="24"/>
        </w:rPr>
        <w:t>、采购内容</w:t>
      </w:r>
    </w:p>
    <w:p>
      <w:pPr>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实地地质勘察，编制项目地勘报告，并通过勘察报告审查</w:t>
      </w:r>
      <w:r>
        <w:rPr>
          <w:rFonts w:hint="eastAsia" w:ascii="宋体" w:hAnsi="宋体" w:eastAsia="宋体" w:cs="宋体"/>
          <w:bCs/>
          <w:color w:val="auto"/>
          <w:sz w:val="24"/>
          <w:szCs w:val="24"/>
        </w:rPr>
        <w:t>。</w:t>
      </w:r>
    </w:p>
    <w:p>
      <w:pPr>
        <w:spacing w:line="360" w:lineRule="auto"/>
        <w:ind w:firstLine="480" w:firstLineChars="200"/>
        <w:rPr>
          <w:rFonts w:hint="eastAsia" w:ascii="宋体" w:hAnsi="宋体" w:cs="宋体"/>
          <w:bCs/>
          <w:color w:val="auto"/>
          <w:sz w:val="24"/>
          <w:szCs w:val="24"/>
          <w:lang w:val="en-US" w:eastAsia="zh-CN"/>
        </w:rPr>
      </w:pPr>
      <w:r>
        <w:rPr>
          <w:rFonts w:hint="eastAsia" w:ascii="宋体" w:hAnsi="宋体" w:cs="宋体"/>
          <w:bCs/>
          <w:color w:val="auto"/>
          <w:sz w:val="24"/>
          <w:szCs w:val="24"/>
          <w:lang w:val="en-US" w:eastAsia="zh-CN"/>
        </w:rPr>
        <w:t>四、编制依据：符合国家行业法规。</w:t>
      </w:r>
    </w:p>
    <w:p>
      <w:pPr>
        <w:spacing w:after="0" w:line="360" w:lineRule="auto"/>
        <w:ind w:right="2890" w:firstLine="480" w:firstLineChars="200"/>
        <w:rPr>
          <w:rFonts w:hint="eastAsia" w:ascii="宋体" w:hAnsi="宋体" w:eastAsia="宋体" w:cs="宋体"/>
          <w:b w:val="0"/>
          <w:bCs/>
          <w:color w:val="auto"/>
          <w:kern w:val="2"/>
          <w:sz w:val="24"/>
          <w:szCs w:val="24"/>
          <w:lang w:val="en-US" w:eastAsia="zh-CN" w:bidi="ar-SA"/>
        </w:rPr>
      </w:pPr>
      <w:r>
        <w:rPr>
          <w:rFonts w:hint="eastAsia" w:ascii="宋体" w:hAnsi="宋体" w:cs="宋体"/>
          <w:bCs/>
          <w:color w:val="auto"/>
          <w:sz w:val="24"/>
          <w:szCs w:val="24"/>
          <w:lang w:val="en-US" w:eastAsia="zh-CN"/>
        </w:rPr>
        <w:t xml:space="preserve">五、质量技术要求        </w:t>
      </w:r>
      <w:r>
        <w:rPr>
          <w:rFonts w:hint="eastAsia" w:ascii="宋体" w:hAnsi="宋体" w:eastAsia="宋体" w:cs="宋体"/>
          <w:b w:val="0"/>
          <w:bCs/>
          <w:color w:val="auto"/>
          <w:kern w:val="2"/>
          <w:sz w:val="24"/>
          <w:szCs w:val="24"/>
          <w:lang w:val="en-US" w:eastAsia="zh-CN" w:bidi="ar-SA"/>
        </w:rPr>
        <w:t xml:space="preserve"> </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1.</w:t>
      </w:r>
      <w:r>
        <w:rPr>
          <w:rFonts w:hint="eastAsia" w:ascii="宋体" w:hAnsi="宋体" w:eastAsia="宋体" w:cs="宋体"/>
          <w:bCs/>
          <w:color w:val="auto"/>
          <w:sz w:val="24"/>
          <w:szCs w:val="24"/>
        </w:rPr>
        <w:t>查明建筑范围内岩土层的类型、深度、分布、工程特性，分析和评价地基的稳定性、均性和承载能力。</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2.</w:t>
      </w:r>
      <w:r>
        <w:rPr>
          <w:rFonts w:hint="eastAsia" w:ascii="宋体" w:hAnsi="宋体" w:eastAsia="宋体" w:cs="宋体"/>
          <w:bCs/>
          <w:color w:val="auto"/>
          <w:sz w:val="24"/>
          <w:szCs w:val="24"/>
        </w:rPr>
        <w:t>查明场地不良地质的类型、成因、分布范围、发展趋势和危害程度，提示评价与整治所需的的岩土技术参数和整治方案。不良地质作用的原因、分布和建筑场地稳定性的影响及其发展趋势。</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3.</w:t>
      </w:r>
      <w:r>
        <w:rPr>
          <w:rFonts w:hint="eastAsia" w:ascii="宋体" w:hAnsi="宋体" w:eastAsia="宋体" w:cs="宋体"/>
          <w:bCs/>
          <w:color w:val="auto"/>
          <w:sz w:val="24"/>
          <w:szCs w:val="24"/>
        </w:rPr>
        <w:t>提供地基变形计算参数，预测建筑物变行特征。查明拟建场地内各地基层的岩土特性及其物理、力学性质指标，为建筑物施工图纸设计提供有关岩土工程参数。判定场地和地基的地震效应，提供地基土动力参数；评价场地地基土动力参数。评价场地地基土的工程特性，为建筑物基础选型提供合理化建议；评价基础施工带来岩土带来的岩土工程问题及处理措施。</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4.</w:t>
      </w:r>
      <w:r>
        <w:rPr>
          <w:rFonts w:hint="eastAsia" w:ascii="宋体" w:hAnsi="宋体" w:eastAsia="宋体" w:cs="宋体"/>
          <w:bCs/>
          <w:color w:val="auto"/>
          <w:sz w:val="24"/>
          <w:szCs w:val="24"/>
        </w:rPr>
        <w:t>查明地下水的类型，渗透性、地下水位及其变化幅度，及与基坑降水设计的的有关水文地质参数，评价地下水和土壤对建筑材料的侵蚀情况。</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5.</w:t>
      </w:r>
      <w:r>
        <w:rPr>
          <w:rFonts w:hint="eastAsia" w:ascii="宋体" w:hAnsi="宋体" w:eastAsia="宋体" w:cs="宋体"/>
          <w:bCs/>
          <w:color w:val="auto"/>
          <w:sz w:val="24"/>
          <w:szCs w:val="24"/>
        </w:rPr>
        <w:t>查明埋藏的河道、沟滨、孤石等对工程不利的物品。</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6.</w:t>
      </w:r>
      <w:r>
        <w:rPr>
          <w:rFonts w:hint="eastAsia" w:ascii="宋体" w:hAnsi="宋体" w:eastAsia="宋体" w:cs="宋体"/>
          <w:bCs/>
          <w:color w:val="auto"/>
          <w:sz w:val="24"/>
          <w:szCs w:val="24"/>
        </w:rPr>
        <w:t>根据详勘报告，提出针对不同地基条件的基础类型，地基处理，基坑开挖与支护、工程降水方案的建议。</w:t>
      </w:r>
    </w:p>
    <w:p>
      <w:pPr>
        <w:spacing w:line="360" w:lineRule="auto"/>
        <w:ind w:firstLine="480" w:firstLineChars="200"/>
        <w:rPr>
          <w:rFonts w:hint="eastAsia" w:ascii="宋体" w:hAnsi="宋体" w:eastAsia="宋体" w:cs="宋体"/>
          <w:bCs/>
          <w:color w:val="auto"/>
          <w:sz w:val="24"/>
          <w:szCs w:val="24"/>
        </w:rPr>
      </w:pPr>
      <w:r>
        <w:rPr>
          <w:rFonts w:hint="eastAsia" w:ascii="宋体" w:hAnsi="宋体" w:cs="宋体"/>
          <w:bCs/>
          <w:color w:val="auto"/>
          <w:sz w:val="24"/>
          <w:szCs w:val="24"/>
          <w:lang w:val="en-US" w:eastAsia="zh-CN"/>
        </w:rPr>
        <w:t>7.</w:t>
      </w:r>
      <w:r>
        <w:rPr>
          <w:rFonts w:hint="eastAsia" w:ascii="宋体" w:hAnsi="宋体" w:eastAsia="宋体" w:cs="宋体"/>
          <w:bCs/>
          <w:color w:val="auto"/>
          <w:sz w:val="24"/>
          <w:szCs w:val="24"/>
        </w:rPr>
        <w:t>其它要求：满足国家和地方现行相关规范及发包人工程设计要求</w:t>
      </w:r>
      <w:r>
        <w:rPr>
          <w:rFonts w:hint="eastAsia" w:ascii="宋体" w:hAnsi="宋体" w:cs="宋体"/>
          <w:bCs/>
          <w:color w:val="auto"/>
          <w:sz w:val="24"/>
          <w:szCs w:val="24"/>
          <w:lang w:eastAsia="zh-CN"/>
        </w:rPr>
        <w:t>。</w:t>
      </w:r>
      <w:bookmarkStart w:id="66" w:name="_Toc9818"/>
    </w:p>
    <w:p>
      <w:pPr>
        <w:spacing w:line="360" w:lineRule="auto"/>
        <w:ind w:firstLine="480" w:firstLineChars="200"/>
        <w:rPr>
          <w:rFonts w:hint="eastAsia" w:ascii="Calibri Light" w:hAnsi="Calibri Light" w:eastAsia="宋体" w:cs="Times New Roman"/>
          <w:b/>
          <w:bCs/>
          <w:color w:val="auto"/>
          <w:kern w:val="28"/>
          <w:sz w:val="24"/>
          <w:szCs w:val="32"/>
          <w:lang w:val="en-US" w:eastAsia="zh-CN" w:bidi="ar-SA"/>
        </w:rPr>
      </w:pPr>
      <w:bookmarkStart w:id="67" w:name="_Toc25841"/>
      <w:bookmarkStart w:id="68" w:name="_Toc6627"/>
      <w:bookmarkStart w:id="69" w:name="_Toc28310"/>
      <w:r>
        <w:rPr>
          <w:rFonts w:hint="eastAsia" w:ascii="宋体" w:hAnsi="宋体" w:cs="宋体"/>
          <w:b w:val="0"/>
          <w:bCs/>
          <w:color w:val="auto"/>
          <w:kern w:val="2"/>
          <w:sz w:val="24"/>
          <w:szCs w:val="24"/>
          <w:lang w:val="en-US" w:eastAsia="zh-CN"/>
        </w:rPr>
        <w:t>六</w:t>
      </w:r>
      <w:r>
        <w:rPr>
          <w:rFonts w:hint="eastAsia" w:ascii="宋体" w:hAnsi="宋体" w:eastAsia="宋体" w:cs="宋体"/>
          <w:b w:val="0"/>
          <w:bCs/>
          <w:color w:val="auto"/>
          <w:kern w:val="2"/>
          <w:sz w:val="24"/>
          <w:szCs w:val="24"/>
        </w:rPr>
        <w:t>、</w:t>
      </w:r>
      <w:r>
        <w:rPr>
          <w:rFonts w:hint="default" w:ascii="宋体" w:hAnsi="宋体" w:eastAsia="宋体" w:cs="宋体"/>
          <w:b w:val="0"/>
          <w:bCs/>
          <w:color w:val="auto"/>
          <w:kern w:val="2"/>
          <w:sz w:val="24"/>
          <w:szCs w:val="24"/>
          <w:lang w:val="en-US" w:eastAsia="zh-CN" w:bidi="ar-SA"/>
        </w:rPr>
        <w:t>成果</w:t>
      </w:r>
      <w:r>
        <w:rPr>
          <w:rFonts w:hint="default" w:ascii="宋体" w:hAnsi="宋体" w:cs="宋体"/>
          <w:b w:val="0"/>
          <w:bCs/>
          <w:color w:val="auto"/>
          <w:kern w:val="2"/>
          <w:sz w:val="24"/>
          <w:szCs w:val="24"/>
          <w:lang w:val="en-US" w:eastAsia="zh-CN" w:bidi="ar-SA"/>
        </w:rPr>
        <w:t>报告份数及时间</w:t>
      </w:r>
      <w:r>
        <w:rPr>
          <w:rFonts w:hint="default" w:ascii="宋体" w:hAnsi="宋体" w:eastAsia="宋体" w:cs="宋体"/>
          <w:b w:val="0"/>
          <w:bCs/>
          <w:color w:val="auto"/>
          <w:kern w:val="2"/>
          <w:sz w:val="24"/>
          <w:szCs w:val="24"/>
          <w:lang w:val="en-US" w:eastAsia="zh-CN" w:bidi="ar-SA"/>
        </w:rPr>
        <w:t>要求</w:t>
      </w:r>
      <w:r>
        <w:rPr>
          <w:rFonts w:hint="eastAsia" w:ascii="Calibri Light" w:hAnsi="Calibri Light" w:eastAsia="宋体" w:cs="Times New Roman"/>
          <w:b/>
          <w:bCs/>
          <w:color w:val="auto"/>
          <w:kern w:val="28"/>
          <w:sz w:val="24"/>
          <w:szCs w:val="32"/>
          <w:lang w:val="en-US" w:eastAsia="zh-CN" w:bidi="ar-SA"/>
        </w:rPr>
        <w:t xml:space="preserve"> </w:t>
      </w:r>
    </w:p>
    <w:p>
      <w:pPr>
        <w:ind w:firstLine="480" w:firstLineChars="200"/>
        <w:rPr>
          <w:color w:val="auto"/>
        </w:rPr>
      </w:pPr>
      <w:r>
        <w:rPr>
          <w:rFonts w:hint="eastAsia" w:ascii="宋体" w:hAnsi="宋体" w:cs="宋体"/>
          <w:bCs/>
          <w:color w:val="auto"/>
          <w:sz w:val="24"/>
          <w:szCs w:val="24"/>
          <w:lang w:val="en-US" w:eastAsia="zh-CN"/>
        </w:rPr>
        <w:t>4套（本），合同签订后20天提交成果</w:t>
      </w:r>
      <w:r>
        <w:rPr>
          <w:rFonts w:hint="eastAsia" w:ascii="宋体" w:hAnsi="宋体" w:eastAsia="宋体" w:cs="宋体"/>
          <w:bCs/>
          <w:color w:val="auto"/>
          <w:sz w:val="24"/>
          <w:szCs w:val="24"/>
        </w:rPr>
        <w:t>。</w:t>
      </w:r>
    </w:p>
    <w:p>
      <w:pPr>
        <w:spacing w:line="240" w:lineRule="auto"/>
        <w:ind w:firstLine="0" w:firstLineChars="0"/>
        <w:rPr>
          <w:rFonts w:hint="eastAsia" w:ascii="宋体" w:hAnsi="宋体" w:cs="宋体"/>
          <w:bCs/>
          <w:color w:val="auto"/>
          <w:sz w:val="24"/>
          <w:szCs w:val="24"/>
          <w:lang w:val="en-US" w:eastAsia="zh-CN"/>
        </w:rPr>
      </w:pPr>
      <w:r>
        <w:rPr>
          <w:rFonts w:hint="eastAsia" w:ascii="宋体" w:hAnsi="宋体" w:cs="宋体"/>
          <w:b w:val="0"/>
          <w:bCs/>
          <w:color w:val="auto"/>
          <w:kern w:val="2"/>
          <w:sz w:val="24"/>
          <w:szCs w:val="24"/>
          <w:lang w:val="en-US" w:eastAsia="zh-CN"/>
        </w:rPr>
        <w:br w:type="page"/>
      </w:r>
      <w:bookmarkEnd w:id="66"/>
      <w:bookmarkEnd w:id="67"/>
      <w:bookmarkEnd w:id="68"/>
      <w:bookmarkEnd w:id="69"/>
    </w:p>
    <w:p>
      <w:pPr>
        <w:pStyle w:val="2"/>
        <w:spacing w:before="100" w:beforeAutospacing="1" w:after="100" w:afterAutospacing="1" w:line="240" w:lineRule="auto"/>
        <w:jc w:val="center"/>
        <w:rPr>
          <w:rFonts w:ascii="宋体" w:hAnsi="宋体" w:cs="宋体"/>
          <w:color w:val="auto"/>
          <w:sz w:val="32"/>
          <w:szCs w:val="32"/>
        </w:rPr>
      </w:pPr>
      <w:bookmarkStart w:id="70" w:name="_Toc24100"/>
      <w:bookmarkStart w:id="71" w:name="_Toc26720"/>
      <w:bookmarkStart w:id="72" w:name="_Toc20701"/>
      <w:bookmarkStart w:id="73" w:name="_Toc27665"/>
      <w:bookmarkStart w:id="74" w:name="_Toc21719"/>
      <w:bookmarkStart w:id="75" w:name="_Toc6486"/>
      <w:bookmarkStart w:id="76" w:name="_Toc7113"/>
      <w:bookmarkStart w:id="77" w:name="_Toc11033"/>
      <w:bookmarkStart w:id="78" w:name="_Toc32363"/>
      <w:bookmarkStart w:id="79" w:name="_Toc66"/>
      <w:bookmarkStart w:id="80" w:name="_Toc1087"/>
      <w:bookmarkStart w:id="81" w:name="_Toc2989"/>
      <w:bookmarkStart w:id="82" w:name="_Toc31382"/>
      <w:bookmarkStart w:id="83" w:name="_Toc24263"/>
      <w:r>
        <w:rPr>
          <w:rFonts w:hint="eastAsia" w:ascii="宋体" w:hAnsi="宋体" w:cs="宋体"/>
          <w:color w:val="auto"/>
          <w:sz w:val="32"/>
          <w:szCs w:val="32"/>
        </w:rPr>
        <w:t>第五章  合同</w:t>
      </w:r>
      <w:bookmarkEnd w:id="63"/>
      <w:r>
        <w:rPr>
          <w:rFonts w:hint="eastAsia" w:ascii="宋体" w:hAnsi="宋体" w:cs="宋体"/>
          <w:color w:val="auto"/>
          <w:sz w:val="32"/>
          <w:szCs w:val="32"/>
        </w:rPr>
        <w:t>格式</w:t>
      </w:r>
      <w:bookmarkEnd w:id="64"/>
      <w:bookmarkEnd w:id="70"/>
      <w:bookmarkEnd w:id="71"/>
      <w:bookmarkEnd w:id="72"/>
      <w:bookmarkEnd w:id="73"/>
      <w:bookmarkEnd w:id="74"/>
      <w:bookmarkEnd w:id="75"/>
      <w:bookmarkEnd w:id="76"/>
      <w:bookmarkEnd w:id="77"/>
      <w:bookmarkEnd w:id="78"/>
      <w:bookmarkEnd w:id="79"/>
      <w:bookmarkEnd w:id="80"/>
      <w:bookmarkEnd w:id="81"/>
      <w:bookmarkEnd w:id="82"/>
      <w:bookmarkEnd w:id="83"/>
    </w:p>
    <w:p>
      <w:pPr>
        <w:spacing w:line="360" w:lineRule="auto"/>
        <w:ind w:firstLine="598"/>
        <w:jc w:val="left"/>
        <w:rPr>
          <w:rFonts w:ascii="宋体" w:hAnsi="宋体" w:cs="宋体"/>
          <w:color w:val="auto"/>
          <w:sz w:val="24"/>
        </w:rPr>
      </w:pPr>
    </w:p>
    <w:p>
      <w:pPr>
        <w:jc w:val="center"/>
        <w:rPr>
          <w:rFonts w:ascii="宋体" w:eastAsia="宋体"/>
          <w:b/>
          <w:color w:val="auto"/>
          <w:sz w:val="72"/>
          <w:szCs w:val="72"/>
        </w:rPr>
      </w:pPr>
      <w:r>
        <w:rPr>
          <w:rFonts w:hint="eastAsia" w:ascii="宋体" w:eastAsia="宋体"/>
          <w:b/>
          <w:color w:val="auto"/>
          <w:sz w:val="72"/>
          <w:szCs w:val="72"/>
        </w:rPr>
        <w:t>建设工程勘察合同</w:t>
      </w:r>
    </w:p>
    <w:p>
      <w:pPr>
        <w:rPr>
          <w:rFonts w:ascii="宋体" w:eastAsia="宋体"/>
          <w:b/>
          <w:color w:val="auto"/>
          <w:sz w:val="36"/>
          <w:szCs w:val="36"/>
        </w:rPr>
      </w:pPr>
      <w:r>
        <w:rPr>
          <w:rFonts w:hint="eastAsia" w:ascii="宋体" w:eastAsia="宋体"/>
          <w:color w:val="auto"/>
        </w:rPr>
        <w:t xml:space="preserve">        </w:t>
      </w:r>
      <w:r>
        <w:rPr>
          <w:rFonts w:ascii="宋体" w:eastAsia="宋体"/>
          <w:b/>
          <w:color w:val="auto"/>
          <w:sz w:val="36"/>
          <w:szCs w:val="36"/>
        </w:rPr>
        <w:t>[</w:t>
      </w:r>
      <w:r>
        <w:rPr>
          <w:rFonts w:hint="eastAsia" w:ascii="宋体" w:eastAsia="宋体"/>
          <w:b/>
          <w:color w:val="auto"/>
          <w:sz w:val="36"/>
          <w:szCs w:val="36"/>
        </w:rPr>
        <w:t>岩土工程勘察、水文地质勘察（含凿井）</w:t>
      </w:r>
    </w:p>
    <w:p>
      <w:pPr>
        <w:jc w:val="center"/>
        <w:rPr>
          <w:rFonts w:ascii="宋体" w:eastAsia="宋体"/>
          <w:b/>
          <w:color w:val="auto"/>
          <w:sz w:val="36"/>
          <w:szCs w:val="36"/>
        </w:rPr>
      </w:pPr>
      <w:r>
        <w:rPr>
          <w:rFonts w:hint="eastAsia" w:ascii="宋体" w:eastAsia="宋体"/>
          <w:b/>
          <w:color w:val="auto"/>
          <w:sz w:val="36"/>
          <w:szCs w:val="36"/>
        </w:rPr>
        <w:t>工程测量、工程物探</w:t>
      </w:r>
      <w:r>
        <w:rPr>
          <w:rFonts w:ascii="宋体" w:eastAsia="宋体"/>
          <w:b/>
          <w:color w:val="auto"/>
          <w:sz w:val="36"/>
          <w:szCs w:val="36"/>
        </w:rPr>
        <w:t>]</w:t>
      </w:r>
    </w:p>
    <w:p>
      <w:pPr>
        <w:jc w:val="center"/>
        <w:rPr>
          <w:rFonts w:ascii="宋体" w:eastAsia="宋体"/>
          <w:color w:val="auto"/>
        </w:rPr>
      </w:pPr>
    </w:p>
    <w:p>
      <w:pPr>
        <w:jc w:val="center"/>
        <w:rPr>
          <w:rFonts w:ascii="宋体" w:eastAsia="宋体"/>
          <w:color w:val="auto"/>
        </w:rPr>
      </w:pPr>
      <w:r>
        <w:rPr>
          <w:rFonts w:ascii="宋体" w:eastAsia="宋体"/>
          <w:color w:val="auto"/>
        </w:rPr>
        <w:t> </w:t>
      </w:r>
    </w:p>
    <w:p>
      <w:pPr>
        <w:rPr>
          <w:rFonts w:hint="eastAsia" w:ascii="宋体" w:hAnsi="宋体" w:eastAsia="宋体"/>
          <w:color w:val="auto"/>
          <w:spacing w:val="-6"/>
          <w:sz w:val="28"/>
          <w:szCs w:val="28"/>
          <w:u w:val="single"/>
          <w:lang w:val="en-US" w:eastAsia="zh-CN"/>
        </w:rPr>
      </w:pPr>
      <w:r>
        <w:rPr>
          <w:rFonts w:hint="eastAsia" w:ascii="宋体" w:eastAsia="宋体"/>
          <w:color w:val="auto"/>
          <w:sz w:val="32"/>
          <w:szCs w:val="32"/>
        </w:rPr>
        <w:t>工 程 名 称：</w:t>
      </w:r>
      <w:r>
        <w:rPr>
          <w:rFonts w:hint="eastAsia" w:ascii="宋体" w:eastAsia="宋体"/>
          <w:color w:val="auto"/>
          <w:sz w:val="32"/>
          <w:szCs w:val="32"/>
          <w:u w:val="single"/>
        </w:rPr>
        <w:t xml:space="preserve"> </w:t>
      </w:r>
      <w:r>
        <w:rPr>
          <w:rFonts w:hint="eastAsia" w:ascii="宋体" w:hAnsi="宋体" w:eastAsia="宋体"/>
          <w:color w:val="auto"/>
          <w:sz w:val="28"/>
          <w:szCs w:val="28"/>
          <w:u w:val="single"/>
        </w:rPr>
        <w:t xml:space="preserve">                                    </w:t>
      </w:r>
    </w:p>
    <w:p>
      <w:pPr>
        <w:tabs>
          <w:tab w:val="left" w:pos="9000"/>
          <w:tab w:val="left" w:pos="9180"/>
        </w:tabs>
        <w:rPr>
          <w:rFonts w:ascii="宋体" w:eastAsia="宋体"/>
          <w:color w:val="auto"/>
          <w:sz w:val="32"/>
          <w:szCs w:val="32"/>
          <w:u w:val="single"/>
        </w:rPr>
      </w:pPr>
      <w:r>
        <w:rPr>
          <w:rFonts w:hint="eastAsia" w:ascii="宋体" w:eastAsia="宋体"/>
          <w:color w:val="auto"/>
          <w:sz w:val="32"/>
          <w:szCs w:val="32"/>
        </w:rPr>
        <w:t>工 程 地 点</w:t>
      </w:r>
      <w:r>
        <w:rPr>
          <w:rFonts w:ascii="宋体" w:eastAsia="宋体"/>
          <w:color w:val="auto"/>
          <w:sz w:val="32"/>
          <w:szCs w:val="32"/>
        </w:rPr>
        <w:t>:</w:t>
      </w:r>
      <w:r>
        <w:rPr>
          <w:rFonts w:hint="eastAsia" w:ascii="宋体" w:eastAsia="宋体"/>
          <w:color w:val="auto"/>
          <w:sz w:val="32"/>
          <w:szCs w:val="32"/>
        </w:rPr>
        <w:t xml:space="preserve"> </w:t>
      </w:r>
      <w:r>
        <w:rPr>
          <w:rFonts w:hint="eastAsia" w:ascii="宋体" w:eastAsia="宋体"/>
          <w:color w:val="auto"/>
          <w:sz w:val="32"/>
          <w:szCs w:val="32"/>
          <w:u w:val="single"/>
        </w:rPr>
        <w:t xml:space="preserve">                                 </w:t>
      </w:r>
    </w:p>
    <w:p>
      <w:pPr>
        <w:rPr>
          <w:rFonts w:ascii="宋体" w:eastAsia="宋体"/>
          <w:color w:val="auto"/>
          <w:sz w:val="32"/>
          <w:szCs w:val="32"/>
          <w:u w:val="single"/>
        </w:rPr>
      </w:pPr>
      <w:r>
        <w:rPr>
          <w:rFonts w:hint="eastAsia" w:ascii="宋体" w:eastAsia="宋体"/>
          <w:color w:val="auto"/>
          <w:sz w:val="32"/>
          <w:szCs w:val="32"/>
        </w:rPr>
        <w:t>合 同 编 号：</w:t>
      </w:r>
      <w:r>
        <w:rPr>
          <w:rFonts w:hint="eastAsia" w:ascii="宋体" w:eastAsia="宋体"/>
          <w:color w:val="auto"/>
          <w:sz w:val="32"/>
          <w:szCs w:val="32"/>
          <w:u w:val="single"/>
        </w:rPr>
        <w:t xml:space="preserve">                                 </w:t>
      </w:r>
    </w:p>
    <w:p>
      <w:pPr>
        <w:rPr>
          <w:rFonts w:ascii="宋体" w:eastAsia="宋体"/>
          <w:color w:val="auto"/>
          <w:sz w:val="32"/>
          <w:szCs w:val="32"/>
        </w:rPr>
      </w:pPr>
      <w:r>
        <w:rPr>
          <w:rFonts w:hint="eastAsia" w:ascii="宋体" w:eastAsia="宋体"/>
          <w:color w:val="auto"/>
          <w:sz w:val="32"/>
          <w:szCs w:val="32"/>
        </w:rPr>
        <w:t>（由勘察人编填）</w:t>
      </w:r>
    </w:p>
    <w:p>
      <w:pPr>
        <w:rPr>
          <w:rFonts w:hint="default" w:ascii="宋体" w:eastAsia="宋体"/>
          <w:color w:val="auto"/>
          <w:sz w:val="32"/>
          <w:szCs w:val="32"/>
          <w:u w:val="single"/>
          <w:lang w:val="en-US" w:eastAsia="zh-CN"/>
        </w:rPr>
      </w:pPr>
      <w:r>
        <w:rPr>
          <w:rFonts w:hint="eastAsia" w:ascii="宋体" w:eastAsia="宋体"/>
          <w:color w:val="auto"/>
          <w:sz w:val="32"/>
          <w:szCs w:val="32"/>
        </w:rPr>
        <w:t>勘察证书等级：</w:t>
      </w:r>
      <w:r>
        <w:rPr>
          <w:rFonts w:hint="eastAsia" w:ascii="宋体" w:eastAsia="宋体"/>
          <w:color w:val="auto"/>
          <w:sz w:val="32"/>
          <w:szCs w:val="32"/>
          <w:u w:val="single"/>
        </w:rPr>
        <w:t xml:space="preserve">          </w:t>
      </w:r>
      <w:r>
        <w:rPr>
          <w:rFonts w:hint="eastAsia" w:ascii="宋体" w:eastAsia="宋体"/>
          <w:color w:val="auto"/>
          <w:sz w:val="28"/>
          <w:szCs w:val="28"/>
          <w:u w:val="single"/>
        </w:rPr>
        <w:t xml:space="preserve"> </w:t>
      </w:r>
      <w:r>
        <w:rPr>
          <w:rFonts w:hint="eastAsia" w:ascii="宋体" w:eastAsia="宋体"/>
          <w:color w:val="auto"/>
          <w:sz w:val="30"/>
          <w:szCs w:val="30"/>
          <w:u w:val="single"/>
        </w:rPr>
        <w:t xml:space="preserve">   </w:t>
      </w:r>
      <w:r>
        <w:rPr>
          <w:rFonts w:hint="eastAsia" w:ascii="宋体" w:eastAsia="宋体"/>
          <w:color w:val="auto"/>
          <w:sz w:val="32"/>
          <w:szCs w:val="32"/>
          <w:u w:val="single"/>
        </w:rPr>
        <w:t xml:space="preserve">                 </w:t>
      </w:r>
      <w:r>
        <w:rPr>
          <w:rFonts w:hint="eastAsia" w:ascii="宋体" w:eastAsia="宋体"/>
          <w:color w:val="auto"/>
          <w:sz w:val="32"/>
          <w:szCs w:val="32"/>
          <w:u w:val="single"/>
          <w:lang w:val="en-US" w:eastAsia="zh-CN"/>
        </w:rPr>
        <w:t xml:space="preserve">  </w:t>
      </w:r>
    </w:p>
    <w:p>
      <w:pPr>
        <w:tabs>
          <w:tab w:val="left" w:pos="9180"/>
        </w:tabs>
        <w:rPr>
          <w:rFonts w:hint="default" w:ascii="宋体" w:eastAsia="宋体"/>
          <w:color w:val="auto"/>
          <w:sz w:val="32"/>
          <w:szCs w:val="32"/>
          <w:u w:val="single"/>
          <w:lang w:val="en-US" w:eastAsia="zh-CN"/>
        </w:rPr>
      </w:pPr>
      <w:r>
        <w:rPr>
          <w:rFonts w:hint="eastAsia" w:ascii="宋体" w:eastAsia="宋体"/>
          <w:color w:val="auto"/>
          <w:sz w:val="32"/>
          <w:szCs w:val="32"/>
        </w:rPr>
        <w:t>发   包   人：</w:t>
      </w:r>
      <w:r>
        <w:rPr>
          <w:rFonts w:hint="eastAsia" w:ascii="宋体" w:hAnsi="宋体" w:eastAsia="宋体"/>
          <w:color w:val="auto"/>
          <w:spacing w:val="-12"/>
          <w:sz w:val="28"/>
          <w:szCs w:val="28"/>
          <w:u w:val="single"/>
        </w:rPr>
        <w:t xml:space="preserve">                                          </w:t>
      </w:r>
      <w:r>
        <w:rPr>
          <w:rFonts w:hint="eastAsia" w:ascii="宋体" w:hAnsi="宋体" w:eastAsia="宋体"/>
          <w:color w:val="auto"/>
          <w:spacing w:val="-12"/>
          <w:sz w:val="28"/>
          <w:szCs w:val="28"/>
          <w:u w:val="single"/>
          <w:lang w:val="en-US" w:eastAsia="zh-CN"/>
        </w:rPr>
        <w:t xml:space="preserve">   </w:t>
      </w:r>
    </w:p>
    <w:p>
      <w:pPr>
        <w:rPr>
          <w:rFonts w:hint="default" w:ascii="宋体" w:eastAsia="宋体"/>
          <w:color w:val="auto"/>
          <w:sz w:val="32"/>
          <w:szCs w:val="32"/>
          <w:u w:val="single"/>
          <w:lang w:val="en-US" w:eastAsia="zh-CN"/>
        </w:rPr>
      </w:pPr>
      <w:r>
        <w:rPr>
          <w:rFonts w:hint="eastAsia" w:ascii="宋体" w:eastAsia="宋体"/>
          <w:color w:val="auto"/>
          <w:sz w:val="32"/>
          <w:szCs w:val="32"/>
        </w:rPr>
        <w:t>勘   察   人：</w:t>
      </w:r>
      <w:r>
        <w:rPr>
          <w:rFonts w:hint="eastAsia" w:ascii="宋体" w:eastAsia="宋体"/>
          <w:color w:val="auto"/>
          <w:sz w:val="30"/>
          <w:szCs w:val="30"/>
          <w:u w:val="single"/>
        </w:rPr>
        <w:t xml:space="preserve">                                 </w:t>
      </w:r>
      <w:r>
        <w:rPr>
          <w:rFonts w:hint="eastAsia" w:ascii="宋体" w:eastAsia="宋体"/>
          <w:color w:val="auto"/>
          <w:sz w:val="30"/>
          <w:szCs w:val="30"/>
          <w:u w:val="single"/>
          <w:lang w:val="en-US" w:eastAsia="zh-CN"/>
        </w:rPr>
        <w:t xml:space="preserve">  </w:t>
      </w:r>
    </w:p>
    <w:p>
      <w:pPr>
        <w:tabs>
          <w:tab w:val="left" w:pos="9000"/>
          <w:tab w:val="left" w:pos="9180"/>
        </w:tabs>
        <w:rPr>
          <w:rFonts w:hint="default" w:eastAsia="宋体"/>
          <w:color w:val="auto"/>
          <w:sz w:val="32"/>
          <w:szCs w:val="32"/>
          <w:lang w:val="en-US" w:eastAsia="zh-CN"/>
        </w:rPr>
      </w:pPr>
      <w:r>
        <w:rPr>
          <w:rFonts w:hint="eastAsia" w:ascii="宋体" w:eastAsia="宋体"/>
          <w:color w:val="auto"/>
          <w:sz w:val="32"/>
          <w:szCs w:val="32"/>
        </w:rPr>
        <w:t>签  订 日 期：</w:t>
      </w:r>
      <w:r>
        <w:rPr>
          <w:rFonts w:hint="eastAsia" w:ascii="宋体" w:eastAsia="宋体"/>
          <w:color w:val="auto"/>
          <w:sz w:val="32"/>
          <w:szCs w:val="32"/>
          <w:u w:val="single"/>
        </w:rPr>
        <w:t xml:space="preserve">        </w:t>
      </w:r>
      <w:r>
        <w:rPr>
          <w:rFonts w:hint="eastAsia" w:ascii="宋体" w:eastAsia="宋体"/>
          <w:color w:val="auto"/>
          <w:sz w:val="28"/>
          <w:szCs w:val="28"/>
          <w:u w:val="single"/>
        </w:rPr>
        <w:t xml:space="preserve">        </w:t>
      </w:r>
      <w:r>
        <w:rPr>
          <w:rFonts w:hint="eastAsia" w:ascii="宋体" w:eastAsia="宋体"/>
          <w:color w:val="auto"/>
          <w:sz w:val="32"/>
          <w:szCs w:val="32"/>
          <w:u w:val="single"/>
        </w:rPr>
        <w:t xml:space="preserve">                </w:t>
      </w:r>
      <w:r>
        <w:rPr>
          <w:rFonts w:hint="eastAsia" w:ascii="宋体" w:eastAsia="宋体"/>
          <w:color w:val="auto"/>
          <w:sz w:val="32"/>
          <w:szCs w:val="32"/>
          <w:u w:val="single"/>
          <w:lang w:val="en-US" w:eastAsia="zh-CN"/>
        </w:rPr>
        <w:t xml:space="preserve">  </w:t>
      </w:r>
    </w:p>
    <w:p>
      <w:pPr>
        <w:jc w:val="center"/>
        <w:rPr>
          <w:rFonts w:ascii="宋体" w:eastAsia="宋体"/>
          <w:color w:val="auto"/>
        </w:rPr>
      </w:pPr>
    </w:p>
    <w:p>
      <w:pPr>
        <w:jc w:val="center"/>
        <w:rPr>
          <w:rFonts w:ascii="宋体" w:eastAsia="宋体"/>
          <w:color w:val="auto"/>
        </w:rPr>
      </w:pPr>
    </w:p>
    <w:p>
      <w:pPr>
        <w:jc w:val="center"/>
        <w:rPr>
          <w:rFonts w:ascii="宋体" w:eastAsia="宋体"/>
          <w:color w:val="auto"/>
        </w:rPr>
      </w:pPr>
      <w:r>
        <w:rPr>
          <w:rFonts w:ascii="宋体" w:eastAsia="宋体"/>
          <w:color w:val="auto"/>
        </w:rPr>
        <w:t> </w:t>
      </w:r>
    </w:p>
    <w:tbl>
      <w:tblPr>
        <w:tblStyle w:val="16"/>
        <w:tblW w:w="3864" w:type="dxa"/>
        <w:jc w:val="center"/>
        <w:tblCellSpacing w:w="0" w:type="dxa"/>
        <w:tblLayout w:type="fixed"/>
        <w:tblCellMar>
          <w:top w:w="0" w:type="dxa"/>
          <w:left w:w="0" w:type="dxa"/>
          <w:bottom w:w="0" w:type="dxa"/>
          <w:right w:w="0" w:type="dxa"/>
        </w:tblCellMar>
      </w:tblPr>
      <w:tblGrid>
        <w:gridCol w:w="3004"/>
        <w:gridCol w:w="860"/>
      </w:tblGrid>
      <w:tr>
        <w:tblPrEx>
          <w:tblCellMar>
            <w:top w:w="0" w:type="dxa"/>
            <w:left w:w="0" w:type="dxa"/>
            <w:bottom w:w="0" w:type="dxa"/>
            <w:right w:w="0" w:type="dxa"/>
          </w:tblCellMar>
        </w:tblPrEx>
        <w:trPr>
          <w:trHeight w:val="351" w:hRule="atLeast"/>
          <w:tblCellSpacing w:w="0" w:type="dxa"/>
          <w:jc w:val="center"/>
        </w:trPr>
        <w:tc>
          <w:tcPr>
            <w:tcW w:w="3004" w:type="dxa"/>
            <w:vAlign w:val="center"/>
          </w:tcPr>
          <w:p>
            <w:pPr>
              <w:spacing w:line="300" w:lineRule="exact"/>
              <w:jc w:val="distribute"/>
              <w:rPr>
                <w:rFonts w:ascii="楷体_GB2312" w:hAnsi="宋体" w:eastAsia="楷体_GB2312" w:cs="宋体"/>
                <w:color w:val="auto"/>
                <w:sz w:val="28"/>
                <w:szCs w:val="28"/>
              </w:rPr>
            </w:pPr>
            <w:r>
              <w:rPr>
                <w:rFonts w:hint="eastAsia" w:ascii="楷体_GB2312" w:hAnsi="宋体" w:eastAsia="楷体_GB2312" w:cs="宋体"/>
                <w:color w:val="auto"/>
                <w:sz w:val="28"/>
                <w:szCs w:val="28"/>
              </w:rPr>
              <w:t>中华人民共和国建设部</w:t>
            </w:r>
          </w:p>
        </w:tc>
        <w:tc>
          <w:tcPr>
            <w:tcW w:w="860" w:type="dxa"/>
            <w:vMerge w:val="restart"/>
            <w:vAlign w:val="center"/>
          </w:tcPr>
          <w:p>
            <w:pPr>
              <w:spacing w:line="300" w:lineRule="exact"/>
              <w:jc w:val="center"/>
              <w:rPr>
                <w:rFonts w:ascii="楷体_GB2312" w:hAnsi="宋体" w:eastAsia="楷体_GB2312" w:cs="宋体"/>
                <w:color w:val="auto"/>
                <w:sz w:val="28"/>
                <w:szCs w:val="28"/>
              </w:rPr>
            </w:pPr>
            <w:r>
              <w:rPr>
                <w:rFonts w:hint="eastAsia" w:ascii="楷体_GB2312" w:hAnsi="宋体" w:eastAsia="楷体_GB2312" w:cs="宋体"/>
                <w:color w:val="auto"/>
                <w:sz w:val="28"/>
                <w:szCs w:val="28"/>
              </w:rPr>
              <w:t>监 制</w:t>
            </w:r>
          </w:p>
        </w:tc>
      </w:tr>
      <w:tr>
        <w:tblPrEx>
          <w:tblCellMar>
            <w:top w:w="0" w:type="dxa"/>
            <w:left w:w="0" w:type="dxa"/>
            <w:bottom w:w="0" w:type="dxa"/>
            <w:right w:w="0" w:type="dxa"/>
          </w:tblCellMar>
        </w:tblPrEx>
        <w:trPr>
          <w:trHeight w:val="288" w:hRule="atLeast"/>
          <w:tblCellSpacing w:w="0" w:type="dxa"/>
          <w:jc w:val="center"/>
        </w:trPr>
        <w:tc>
          <w:tcPr>
            <w:tcW w:w="3004" w:type="dxa"/>
            <w:vAlign w:val="center"/>
          </w:tcPr>
          <w:p>
            <w:pPr>
              <w:spacing w:line="300" w:lineRule="exact"/>
              <w:jc w:val="distribute"/>
              <w:rPr>
                <w:rFonts w:ascii="楷体_GB2312" w:hAnsi="宋体" w:eastAsia="楷体_GB2312" w:cs="宋体"/>
                <w:color w:val="auto"/>
                <w:sz w:val="28"/>
                <w:szCs w:val="28"/>
              </w:rPr>
            </w:pPr>
            <w:r>
              <w:rPr>
                <w:rFonts w:hint="eastAsia" w:ascii="楷体_GB2312" w:hAnsi="宋体" w:eastAsia="楷体_GB2312" w:cs="宋体"/>
                <w:color w:val="auto"/>
                <w:sz w:val="28"/>
                <w:szCs w:val="28"/>
              </w:rPr>
              <w:t>国家工商行政管理局</w:t>
            </w:r>
          </w:p>
        </w:tc>
        <w:tc>
          <w:tcPr>
            <w:tcW w:w="860" w:type="dxa"/>
            <w:vMerge w:val="continue"/>
            <w:vAlign w:val="center"/>
          </w:tcPr>
          <w:p>
            <w:pPr>
              <w:spacing w:line="300" w:lineRule="exact"/>
              <w:rPr>
                <w:rFonts w:ascii="楷体_GB2312" w:hAnsi="宋体" w:eastAsia="楷体_GB2312" w:cs="宋体"/>
                <w:color w:val="auto"/>
                <w:sz w:val="28"/>
                <w:szCs w:val="28"/>
              </w:rPr>
            </w:pPr>
          </w:p>
        </w:tc>
      </w:tr>
    </w:tbl>
    <w:p>
      <w:pPr>
        <w:rPr>
          <w:rFonts w:ascii="宋体" w:eastAsia="宋体"/>
          <w:color w:val="auto"/>
          <w:sz w:val="28"/>
          <w:szCs w:val="28"/>
        </w:rPr>
      </w:pPr>
    </w:p>
    <w:p>
      <w:pPr>
        <w:rPr>
          <w:rFonts w:ascii="宋体" w:eastAsia="宋体"/>
          <w:color w:val="auto"/>
          <w:sz w:val="28"/>
          <w:szCs w:val="28"/>
        </w:rPr>
      </w:pPr>
    </w:p>
    <w:p>
      <w:pPr>
        <w:widowControl w:val="0"/>
        <w:autoSpaceDE w:val="0"/>
        <w:autoSpaceDN w:val="0"/>
        <w:adjustRightInd w:val="0"/>
        <w:spacing w:line="440" w:lineRule="exact"/>
        <w:rPr>
          <w:rFonts w:hint="eastAsia" w:ascii="宋体" w:eastAsia="宋体"/>
          <w:color w:val="auto"/>
          <w:sz w:val="24"/>
          <w:szCs w:val="24"/>
        </w:rPr>
      </w:pPr>
    </w:p>
    <w:p>
      <w:pPr>
        <w:widowControl w:val="0"/>
        <w:autoSpaceDE w:val="0"/>
        <w:autoSpaceDN w:val="0"/>
        <w:adjustRightInd w:val="0"/>
        <w:spacing w:line="440" w:lineRule="exact"/>
        <w:rPr>
          <w:rFonts w:hint="eastAsia" w:ascii="宋体" w:eastAsia="宋体"/>
          <w:color w:val="auto"/>
          <w:sz w:val="24"/>
          <w:szCs w:val="24"/>
        </w:rPr>
      </w:pPr>
    </w:p>
    <w:p>
      <w:pPr>
        <w:widowControl w:val="0"/>
        <w:autoSpaceDE w:val="0"/>
        <w:autoSpaceDN w:val="0"/>
        <w:adjustRightInd w:val="0"/>
        <w:spacing w:line="440" w:lineRule="exact"/>
        <w:rPr>
          <w:rFonts w:hint="eastAsia" w:ascii="宋体" w:eastAsia="宋体"/>
          <w:color w:val="auto"/>
          <w:sz w:val="24"/>
          <w:szCs w:val="24"/>
        </w:rPr>
      </w:pPr>
    </w:p>
    <w:p>
      <w:pPr>
        <w:widowControl w:val="0"/>
        <w:autoSpaceDE w:val="0"/>
        <w:autoSpaceDN w:val="0"/>
        <w:adjustRightInd w:val="0"/>
        <w:spacing w:line="440" w:lineRule="exact"/>
        <w:rPr>
          <w:rFonts w:hint="eastAsia" w:ascii="宋体" w:eastAsia="宋体"/>
          <w:color w:val="auto"/>
          <w:sz w:val="24"/>
          <w:szCs w:val="24"/>
        </w:rPr>
      </w:pP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发包人：</w:t>
      </w:r>
      <w:r>
        <w:rPr>
          <w:rFonts w:hint="eastAsia" w:ascii="宋体" w:eastAsia="宋体"/>
          <w:color w:val="auto"/>
          <w:sz w:val="24"/>
          <w:szCs w:val="24"/>
          <w:u w:val="single"/>
        </w:rPr>
        <w:t xml:space="preserve">                       </w:t>
      </w:r>
      <w:r>
        <w:rPr>
          <w:rFonts w:hint="eastAsia" w:ascii="宋体" w:hAnsi="宋体" w:eastAsia="宋体"/>
          <w:color w:val="auto"/>
          <w:sz w:val="24"/>
          <w:szCs w:val="24"/>
          <w:u w:val="single"/>
        </w:rPr>
        <w:t xml:space="preserve">   </w:t>
      </w:r>
    </w:p>
    <w:p>
      <w:pPr>
        <w:widowControl w:val="0"/>
        <w:autoSpaceDE w:val="0"/>
        <w:autoSpaceDN w:val="0"/>
        <w:adjustRightInd w:val="0"/>
        <w:spacing w:line="440" w:lineRule="exact"/>
        <w:rPr>
          <w:rFonts w:ascii="宋体" w:eastAsia="宋体"/>
          <w:color w:val="auto"/>
          <w:sz w:val="24"/>
          <w:szCs w:val="24"/>
          <w:u w:val="single"/>
        </w:rPr>
      </w:pPr>
      <w:r>
        <w:rPr>
          <w:rFonts w:hint="eastAsia" w:ascii="宋体" w:eastAsia="宋体"/>
          <w:color w:val="auto"/>
          <w:sz w:val="24"/>
          <w:szCs w:val="24"/>
        </w:rPr>
        <w:t>勘察人：</w:t>
      </w:r>
      <w:r>
        <w:rPr>
          <w:rFonts w:hint="eastAsia" w:ascii="宋体" w:eastAsia="宋体"/>
          <w:color w:val="auto"/>
          <w:sz w:val="24"/>
          <w:szCs w:val="24"/>
          <w:u w:val="single"/>
        </w:rPr>
        <w:t xml:space="preserve">                          </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 xml:space="preserve">发包人委托勘察人承担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任务。</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根据《中华人民共和国</w:t>
      </w:r>
      <w:r>
        <w:rPr>
          <w:rFonts w:hint="eastAsia" w:ascii="宋体" w:hAnsi="宋体" w:eastAsia="宋体" w:cs="宋体"/>
          <w:color w:val="auto"/>
          <w:sz w:val="21"/>
          <w:szCs w:val="21"/>
          <w:lang w:eastAsia="zh-CN"/>
        </w:rPr>
        <w:t>民法典</w:t>
      </w:r>
      <w:r>
        <w:rPr>
          <w:rFonts w:hint="eastAsia" w:ascii="宋体" w:hAnsi="宋体" w:eastAsia="宋体" w:cs="宋体"/>
          <w:color w:val="auto"/>
          <w:sz w:val="21"/>
          <w:szCs w:val="21"/>
        </w:rPr>
        <w:t>》及国家有关法规规定，结合本工程的具体情况，为明确责任，协作配合，确保工程勘察质量，经发包人、勘察人协商一致，签订本合同，共同遵守。</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第一条：</w:t>
      </w:r>
      <w:r>
        <w:rPr>
          <w:rFonts w:hint="eastAsia" w:ascii="宋体" w:hAnsi="宋体" w:eastAsia="宋体" w:cs="宋体"/>
          <w:color w:val="auto"/>
          <w:sz w:val="21"/>
          <w:szCs w:val="21"/>
        </w:rPr>
        <w:t>工程概况</w:t>
      </w:r>
    </w:p>
    <w:p>
      <w:pPr>
        <w:widowControl w:val="0"/>
        <w:autoSpaceDE w:val="0"/>
        <w:autoSpaceDN w:val="0"/>
        <w:adjustRightInd w:val="0"/>
        <w:spacing w:after="0" w:line="360" w:lineRule="auto"/>
        <w:ind w:firstLine="420" w:firstLineChars="200"/>
        <w:jc w:val="both"/>
        <w:rPr>
          <w:rFonts w:ascii="宋体" w:hAnsi="宋体" w:eastAsia="宋体" w:cs="宋体"/>
          <w:color w:val="auto"/>
          <w:spacing w:val="-6"/>
          <w:sz w:val="21"/>
          <w:szCs w:val="21"/>
          <w:u w:val="single"/>
        </w:rPr>
      </w:pPr>
      <w:r>
        <w:rPr>
          <w:rFonts w:hint="eastAsia" w:ascii="宋体" w:hAnsi="宋体" w:eastAsia="宋体" w:cs="宋体"/>
          <w:color w:val="auto"/>
          <w:sz w:val="21"/>
          <w:szCs w:val="21"/>
        </w:rPr>
        <w:t>1.1 工程名称：</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1.2 工程建设地点：</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1.3 工程规模、特征：</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1.4 工程勘察任务委托文号、日期：</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1.5 工程勘察任务（内容）与技术要求：</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1.6 承接方式:</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1.7 预计勘察工作量：</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第二条：</w:t>
      </w:r>
      <w:r>
        <w:rPr>
          <w:rFonts w:hint="eastAsia" w:ascii="宋体" w:hAnsi="宋体" w:eastAsia="宋体" w:cs="宋体"/>
          <w:color w:val="auto"/>
          <w:sz w:val="21"/>
          <w:szCs w:val="21"/>
        </w:rPr>
        <w:t>发包人应及时向勘察人提供下列文件资料，并对其准确性、可靠性负责。</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2.1 提供工程勘察任务委托书、技术要求和工作范围的地形图、建筑总平面布置图。</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2.2 提供勘察工作范围已有的技术资料及工程所需的坐标与标高资料。</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2.3 提供勘察工作范围地下已有埋藏物的资料（如电力、电讯电缆、各种管道、人防设施、洞室等）及具体位置分布图。</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第三条：</w:t>
      </w:r>
      <w:r>
        <w:rPr>
          <w:rFonts w:hint="eastAsia" w:ascii="宋体" w:hAnsi="宋体" w:eastAsia="宋体" w:cs="宋体"/>
          <w:color w:val="auto"/>
          <w:sz w:val="21"/>
          <w:szCs w:val="21"/>
        </w:rPr>
        <w:t>勘察人向发包人提交勘察成果资料并对其质量负责。</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勘察人负责向发包人提交勘察成果纸质资料四份，同时应提供电子版，发包人要求增加的纸质资料份数另行收费。</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第四条：</w:t>
      </w:r>
      <w:r>
        <w:rPr>
          <w:rFonts w:hint="eastAsia" w:ascii="宋体" w:hAnsi="宋体" w:eastAsia="宋体" w:cs="宋体"/>
          <w:color w:val="auto"/>
          <w:sz w:val="21"/>
          <w:szCs w:val="21"/>
        </w:rPr>
        <w:t>开工及提交勘察成果资料的时间和收费标准及付费方式</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4.1 开工及提交勘察成果资料的时间</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4.1.1本</w:t>
      </w:r>
      <w:r>
        <w:rPr>
          <w:rFonts w:hint="eastAsia" w:ascii="宋体" w:hAnsi="宋体" w:cs="宋体"/>
          <w:color w:val="auto"/>
          <w:sz w:val="21"/>
          <w:szCs w:val="21"/>
          <w:lang w:val="en-US" w:eastAsia="zh-CN"/>
        </w:rPr>
        <w:t>项目</w:t>
      </w:r>
      <w:r>
        <w:rPr>
          <w:rFonts w:hint="eastAsia" w:ascii="宋体" w:hAnsi="宋体" w:cs="宋体"/>
          <w:color w:val="auto"/>
          <w:sz w:val="21"/>
          <w:szCs w:val="21"/>
          <w:highlight w:val="none"/>
          <w:lang w:val="en-US" w:eastAsia="zh-CN"/>
        </w:rPr>
        <w:t>合同签订</w:t>
      </w:r>
      <w:r>
        <w:rPr>
          <w:rFonts w:hint="eastAsia" w:ascii="宋体" w:hAnsi="宋体" w:eastAsia="宋体" w:cs="宋体"/>
          <w:color w:val="auto"/>
          <w:sz w:val="21"/>
          <w:highlight w:val="none"/>
        </w:rPr>
        <w:t>后</w:t>
      </w:r>
      <w:r>
        <w:rPr>
          <w:rFonts w:hint="eastAsia" w:ascii="宋体" w:hAnsi="宋体" w:cs="宋体"/>
          <w:color w:val="auto"/>
          <w:sz w:val="21"/>
          <w:highlight w:val="none"/>
          <w:u w:val="single"/>
          <w:lang w:val="en-US" w:eastAsia="zh-CN"/>
        </w:rPr>
        <w:t>20日</w:t>
      </w:r>
      <w:r>
        <w:rPr>
          <w:rFonts w:hint="eastAsia" w:ascii="宋体" w:hAnsi="宋体" w:eastAsia="宋体" w:cs="宋体"/>
          <w:color w:val="auto"/>
          <w:sz w:val="21"/>
          <w:highlight w:val="none"/>
        </w:rPr>
        <w:t>内完成本项目所有勘测工作</w:t>
      </w:r>
      <w:r>
        <w:rPr>
          <w:rFonts w:hint="eastAsia" w:ascii="宋体" w:hAnsi="宋体" w:eastAsia="宋体" w:cs="宋体"/>
          <w:color w:val="auto"/>
          <w:sz w:val="21"/>
          <w:szCs w:val="21"/>
          <w:highlight w:val="none"/>
        </w:rPr>
        <w:t>并提交全套工程勘察成果文件（含电子文档）；</w:t>
      </w:r>
      <w:r>
        <w:rPr>
          <w:rFonts w:hint="eastAsia" w:ascii="宋体" w:hAnsi="宋体" w:eastAsia="宋体" w:cs="宋体"/>
          <w:color w:val="auto"/>
          <w:sz w:val="21"/>
          <w:szCs w:val="21"/>
        </w:rPr>
        <w:t>由于发包人或勘察人的原因未能按期开工或提交成果资料时，按本合同第六条规定办理。</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4.1.2 勘察工作有效期限以发包人下达的开工通知书或合同规定的时间为准，如遇特殊情况（设计变更、工作量变化、不可抗力影响以及非勘察人原因造成的停、窝工等）时，经发包人书面确认后工期顺延。</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4.2 收费标准及付费方式</w:t>
      </w:r>
    </w:p>
    <w:p>
      <w:pPr>
        <w:spacing w:after="0" w:line="360" w:lineRule="auto"/>
        <w:ind w:firstLine="420" w:firstLineChars="200"/>
        <w:rPr>
          <w:rFonts w:ascii="宋体" w:hAnsi="宋体" w:eastAsia="宋体" w:cs="宋体"/>
          <w:color w:val="auto"/>
          <w:sz w:val="21"/>
          <w:szCs w:val="21"/>
          <w:u w:val="single"/>
        </w:rPr>
      </w:pPr>
      <w:r>
        <w:rPr>
          <w:rFonts w:hint="eastAsia" w:ascii="宋体" w:hAnsi="宋体" w:eastAsia="宋体" w:cs="宋体"/>
          <w:color w:val="auto"/>
          <w:sz w:val="21"/>
          <w:szCs w:val="21"/>
        </w:rPr>
        <w:t>4.2.1 本工程勘察按国家规定的现行收费标准</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计取费用。国家规定的收费标准中没有规定的收费项目，由发包人、勘察人另行议定。</w:t>
      </w:r>
    </w:p>
    <w:p>
      <w:pPr>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4.2.2 本工程勘察费为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元/米（大写：</w:t>
      </w:r>
      <w:r>
        <w:rPr>
          <w:rFonts w:hint="eastAsia" w:ascii="宋体" w:hAnsi="宋体" w:eastAsia="宋体" w:cs="宋体"/>
          <w:b/>
          <w:color w:val="auto"/>
          <w:sz w:val="21"/>
          <w:szCs w:val="21"/>
          <w:u w:val="single"/>
        </w:rPr>
        <w:t xml:space="preserve">         </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），根据发包人工程建设进度及实际完成工程量进行结算，结算方式双方另行协商。</w:t>
      </w:r>
    </w:p>
    <w:p>
      <w:pPr>
        <w:wordWrap w:val="0"/>
        <w:topLinePunct/>
        <w:spacing w:after="0" w:line="360" w:lineRule="auto"/>
        <w:ind w:firstLine="420" w:firstLineChars="200"/>
        <w:rPr>
          <w:rFonts w:ascii="宋体" w:hAnsi="宋体" w:eastAsia="宋体" w:cs="宋体"/>
          <w:color w:val="auto"/>
          <w:sz w:val="21"/>
          <w:szCs w:val="21"/>
        </w:rPr>
      </w:pPr>
      <w:r>
        <w:rPr>
          <w:rFonts w:ascii="宋体" w:hAnsi="宋体" w:eastAsia="宋体" w:cs="宋体"/>
          <w:color w:val="auto"/>
          <w:sz w:val="21"/>
          <w:szCs w:val="21"/>
        </w:rPr>
        <w:t xml:space="preserve">4.2.3 </w:t>
      </w:r>
      <w:r>
        <w:rPr>
          <w:rFonts w:hint="eastAsia" w:ascii="宋体" w:hAnsi="宋体" w:eastAsia="宋体" w:cs="宋体"/>
          <w:color w:val="auto"/>
          <w:sz w:val="21"/>
          <w:szCs w:val="21"/>
        </w:rPr>
        <w:t>付费方式</w:t>
      </w:r>
    </w:p>
    <w:p>
      <w:pPr>
        <w:spacing w:after="0"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全部勘察工程结束后，</w:t>
      </w:r>
      <w:r>
        <w:rPr>
          <w:rFonts w:hint="eastAsia" w:ascii="宋体" w:hAnsi="宋体" w:cs="宋体"/>
          <w:color w:val="auto"/>
          <w:sz w:val="21"/>
          <w:szCs w:val="21"/>
          <w:lang w:val="en-US" w:eastAsia="zh-CN"/>
        </w:rPr>
        <w:t>勘察人</w:t>
      </w:r>
      <w:r>
        <w:rPr>
          <w:rFonts w:hint="eastAsia" w:ascii="宋体" w:hAnsi="宋体" w:eastAsia="宋体" w:cs="宋体"/>
          <w:color w:val="auto"/>
          <w:sz w:val="21"/>
          <w:szCs w:val="21"/>
        </w:rPr>
        <w:t>按合同规定向</w:t>
      </w:r>
      <w:r>
        <w:rPr>
          <w:rFonts w:hint="eastAsia" w:ascii="宋体" w:hAnsi="宋体" w:cs="宋体"/>
          <w:color w:val="auto"/>
          <w:sz w:val="21"/>
          <w:szCs w:val="21"/>
          <w:lang w:val="en-US" w:eastAsia="zh-CN"/>
        </w:rPr>
        <w:t>发包人</w:t>
      </w:r>
      <w:r>
        <w:rPr>
          <w:rFonts w:hint="eastAsia" w:ascii="宋体" w:hAnsi="宋体" w:eastAsia="宋体" w:cs="宋体"/>
          <w:color w:val="auto"/>
          <w:sz w:val="21"/>
          <w:szCs w:val="21"/>
        </w:rPr>
        <w:t>提交</w:t>
      </w:r>
      <w:r>
        <w:rPr>
          <w:rFonts w:hint="eastAsia" w:ascii="宋体" w:hAnsi="宋体" w:cs="宋体"/>
          <w:color w:val="auto"/>
          <w:sz w:val="21"/>
          <w:szCs w:val="21"/>
          <w:lang w:val="en-US" w:eastAsia="zh-CN"/>
        </w:rPr>
        <w:t>审查通过的</w:t>
      </w:r>
      <w:r>
        <w:rPr>
          <w:rFonts w:hint="eastAsia" w:ascii="宋体" w:hAnsi="宋体" w:eastAsia="宋体" w:cs="宋体"/>
          <w:color w:val="auto"/>
          <w:sz w:val="21"/>
          <w:szCs w:val="21"/>
        </w:rPr>
        <w:t>勘察报告书和图纸，</w:t>
      </w:r>
      <w:r>
        <w:rPr>
          <w:rFonts w:hint="eastAsia" w:ascii="宋体" w:hAnsi="宋体" w:cs="宋体"/>
          <w:color w:val="auto"/>
          <w:sz w:val="21"/>
          <w:szCs w:val="21"/>
          <w:lang w:val="en-US" w:eastAsia="zh-CN"/>
        </w:rPr>
        <w:t>发包人收到勘察人提交的发票</w:t>
      </w:r>
      <w:r>
        <w:rPr>
          <w:rFonts w:hint="eastAsia" w:ascii="宋体" w:hAnsi="宋体" w:eastAsia="宋体" w:cs="宋体"/>
          <w:color w:val="auto"/>
          <w:sz w:val="21"/>
          <w:szCs w:val="21"/>
        </w:rPr>
        <w:t>后</w:t>
      </w:r>
      <w:r>
        <w:rPr>
          <w:rFonts w:hint="eastAsia" w:ascii="宋体" w:hAnsi="宋体" w:cs="宋体"/>
          <w:color w:val="auto"/>
          <w:sz w:val="21"/>
          <w:szCs w:val="21"/>
          <w:lang w:val="en-US" w:eastAsia="zh-CN"/>
        </w:rPr>
        <w:t>10</w:t>
      </w:r>
      <w:r>
        <w:rPr>
          <w:rFonts w:hint="eastAsia" w:ascii="宋体" w:hAnsi="宋体" w:eastAsia="宋体" w:cs="宋体"/>
          <w:color w:val="auto"/>
          <w:sz w:val="21"/>
          <w:szCs w:val="21"/>
        </w:rPr>
        <w:t>日内，按实际勘察工作量清付勘察费。</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第五条：</w:t>
      </w:r>
      <w:r>
        <w:rPr>
          <w:rFonts w:hint="eastAsia" w:ascii="宋体" w:hAnsi="宋体" w:eastAsia="宋体" w:cs="宋体"/>
          <w:color w:val="auto"/>
          <w:sz w:val="21"/>
          <w:szCs w:val="21"/>
        </w:rPr>
        <w:t>发包人、勘察人责任</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 发包人责任</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5.1.1 发包人委托任务时，必须以书面形式向勘察人明确勘察任务及技术要求，并按第二条规定提供文件资料。</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5.1.2 若因发包人提供的资料图纸不可靠、地下埋藏物不清，致使勘察人在勘察工作过程中发生人身伤害或造成经济损失时，由发包人承担民事责任。在勘察工作范围内，没有资料、图纸的地区（段），承包人应负责查清地下埋藏物，并承担相应责任，发包人应配合清查。</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5.1.3 发包人应及时为勘察人提供并解决勘察现场的工作条件和出现的问题（如：落实土地征用、青苗树木赔偿、拆除地上地下障碍物、处理施工扰民及影响施工正常进行的有关问题、平整施工现场、修好通行道路、接通电源水源、挖好排水沟渠以及水上作业用船等），并承担其费用。</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5.1.5 工程勘察前，若发包人负责提供材料的，应根据勘察人提出的工程用料计划，按时提供各种材料及其产品合格证明，并承担费用和运到现场，派人与勘察人的人员一起验收。</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5.1.6 勘察过程中的任何变更，经办理正式变更手续后，发包人应按实际工作量支付勘察费。</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5.1.7发包人应保护勘察人的投标书、勘察方案、报告书、文件、资料图纸、数据、特殊工艺（方法）、专利技术和合理化建议，未经勘察人同意，发包人不得复制、不得泄露、不得擅自修改、传送或向第三人转让或用于本合同外的项目；如发生上述情况，发包人应负法律责任，勘察人有权索赔。</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5.1.8 本合同有关条。款规定和补充协议中发包人应负的其它责任。</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5.2 勘察人责任</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5.2.1 勘察人应按国家技术规范、标准、规程和发包人的任务委托书及技术要求进行工程勘察，按本合同规定的时间提交质量合格的勘察成果资料，并对其负责。</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5.2.2 由于勘察人提供的勘察成果资料质量不合格，勘察人应负责无偿给予补充完善使其达到质量合格；若勘察人无力补充完善，需另委托其他单位时，勘察人应承担全部勘察费用；或因勘察质量造成重大经济损失或工程事故时，勘察人除应负法律责任和免收直接受损失部分的勘察费外，并根据损失程度向发包人支付赔偿金，赔偿金为勘察费用损失的</w:t>
      </w:r>
      <w:r>
        <w:rPr>
          <w:rFonts w:hint="eastAsia" w:ascii="宋体" w:hAnsi="宋体" w:eastAsia="宋体" w:cs="宋体"/>
          <w:color w:val="auto"/>
          <w:sz w:val="21"/>
          <w:u w:val="single"/>
        </w:rPr>
        <w:t xml:space="preserve">100 </w:t>
      </w:r>
      <w:r>
        <w:rPr>
          <w:rFonts w:hint="eastAsia" w:ascii="宋体" w:hAnsi="宋体" w:eastAsia="宋体" w:cs="宋体"/>
          <w:color w:val="auto"/>
          <w:sz w:val="21"/>
        </w:rPr>
        <w:t>％。</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5.2.3 在工程勘察前，提出勘察纲要或勘察组织设计，派人与发包人的人员一起验收发包人提供的材料。</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5.2.4 勘察过程中，根据工程的岩土工程条件（或工作现场地形地貌、地质和水文地质条件）及技术规范要求，向发包人提出增减工作量或修改勘察工作的意见。并办理正式变更手续。</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5.2.5 在现场工作的勘察人的人员，应遵守发包人的安全保卫及其它有关的规章制度，承担其有关资料保密义务。</w:t>
      </w:r>
    </w:p>
    <w:p>
      <w:pPr>
        <w:widowControl w:val="0"/>
        <w:autoSpaceDE w:val="0"/>
        <w:autoSpaceDN w:val="0"/>
        <w:adjustRightInd w:val="0"/>
        <w:spacing w:after="0" w:line="360" w:lineRule="auto"/>
        <w:ind w:firstLine="420" w:firstLineChars="200"/>
        <w:rPr>
          <w:rFonts w:ascii="宋体" w:hAnsi="宋体" w:eastAsia="宋体" w:cs="宋体"/>
          <w:color w:val="auto"/>
          <w:sz w:val="21"/>
        </w:rPr>
      </w:pPr>
      <w:r>
        <w:rPr>
          <w:rFonts w:hint="eastAsia" w:ascii="宋体" w:hAnsi="宋体" w:eastAsia="宋体" w:cs="宋体"/>
          <w:color w:val="auto"/>
          <w:sz w:val="21"/>
        </w:rPr>
        <w:t>5.2.6 本合同有关条款规定和补充协议中勘察人应负的其它责任。</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第六条：</w:t>
      </w:r>
      <w:r>
        <w:rPr>
          <w:rFonts w:hint="eastAsia" w:ascii="宋体" w:hAnsi="宋体" w:eastAsia="宋体" w:cs="宋体"/>
          <w:color w:val="auto"/>
          <w:sz w:val="21"/>
          <w:szCs w:val="21"/>
        </w:rPr>
        <w:t>违约责任</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6.1 由于发包人未给勘察人提供必要的工作条件而造成停、窝工或来回进出场地，经发包人书面确认后工期按实际工日顺延外，还应付给勘察人来回进出场费和调遣费，具体由双方协商确定。</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6.2 由于勘察人原因造成勘察成果资料质量不合格，不能满足技术要求时，其返工勘察费用由勘察人承担，工期不得顺延。</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6.3 合同履行期间，由于工程停建而终止合同或发包人要求解除合同时，按照实际完成工程量进行结算支付。</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6.4 由于勘察人原因未按合同规定时间（日期）提交勘察成果资料，每超过一日，应减收勘察费</w:t>
      </w:r>
      <w:r>
        <w:rPr>
          <w:rFonts w:hint="eastAsia" w:ascii="宋体" w:hAnsi="宋体" w:cs="宋体"/>
          <w:color w:val="auto"/>
          <w:sz w:val="21"/>
          <w:szCs w:val="21"/>
          <w:lang w:val="en-US" w:eastAsia="zh-CN"/>
        </w:rPr>
        <w:t>百</w:t>
      </w:r>
      <w:r>
        <w:rPr>
          <w:rFonts w:hint="eastAsia" w:ascii="宋体" w:hAnsi="宋体" w:eastAsia="宋体" w:cs="宋体"/>
          <w:color w:val="auto"/>
          <w:sz w:val="21"/>
          <w:szCs w:val="21"/>
        </w:rPr>
        <w:t>分之一。</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第七条：</w:t>
      </w:r>
      <w:r>
        <w:rPr>
          <w:rFonts w:hint="eastAsia" w:ascii="宋体" w:hAnsi="宋体" w:eastAsia="宋体" w:cs="宋体"/>
          <w:color w:val="auto"/>
          <w:sz w:val="21"/>
          <w:szCs w:val="21"/>
        </w:rPr>
        <w:t>本合同未尽事宜，经发包人与勘察人协商一致，签订补充协议，补充协议与本合同具有同等效力。</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u w:val="single"/>
        </w:rPr>
      </w:pPr>
      <w:r>
        <w:rPr>
          <w:rFonts w:hint="eastAsia" w:ascii="宋体" w:hAnsi="宋体" w:eastAsia="宋体" w:cs="宋体"/>
          <w:b/>
          <w:color w:val="auto"/>
          <w:sz w:val="21"/>
          <w:szCs w:val="21"/>
        </w:rPr>
        <w:t>第八条：</w:t>
      </w:r>
      <w:r>
        <w:rPr>
          <w:rFonts w:hint="eastAsia" w:ascii="宋体" w:hAnsi="宋体" w:eastAsia="宋体" w:cs="宋体"/>
          <w:color w:val="auto"/>
          <w:sz w:val="21"/>
          <w:szCs w:val="21"/>
        </w:rPr>
        <w:t>其它约定事项：</w:t>
      </w:r>
      <w:r>
        <w:rPr>
          <w:rFonts w:hint="eastAsia" w:ascii="宋体" w:hAnsi="宋体" w:eastAsia="宋体" w:cs="宋体"/>
          <w:color w:val="auto"/>
          <w:sz w:val="21"/>
          <w:szCs w:val="21"/>
          <w:u w:val="single"/>
        </w:rPr>
        <w:t xml:space="preserve">                       </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第九条：</w:t>
      </w:r>
      <w:r>
        <w:rPr>
          <w:rFonts w:hint="eastAsia" w:ascii="宋体" w:hAnsi="宋体" w:eastAsia="宋体" w:cs="宋体"/>
          <w:color w:val="auto"/>
          <w:sz w:val="21"/>
          <w:szCs w:val="21"/>
        </w:rPr>
        <w:t>本合同发生争议，发包人、勘察人应及时协商解决，也可由当地建设行政主管部门调解，协商或调解不成时，可向项目所在地人民法院起拆。</w:t>
      </w:r>
    </w:p>
    <w:p>
      <w:pPr>
        <w:widowControl w:val="0"/>
        <w:autoSpaceDE w:val="0"/>
        <w:autoSpaceDN w:val="0"/>
        <w:adjustRightInd w:val="0"/>
        <w:spacing w:after="0" w:line="360" w:lineRule="auto"/>
        <w:ind w:firstLine="422" w:firstLineChars="200"/>
        <w:rPr>
          <w:rFonts w:ascii="宋体" w:hAnsi="宋体" w:eastAsia="宋体" w:cs="宋体"/>
          <w:color w:val="auto"/>
          <w:sz w:val="21"/>
          <w:szCs w:val="21"/>
        </w:rPr>
      </w:pPr>
      <w:r>
        <w:rPr>
          <w:rFonts w:hint="eastAsia" w:ascii="宋体" w:hAnsi="宋体" w:eastAsia="宋体" w:cs="宋体"/>
          <w:b/>
          <w:color w:val="auto"/>
          <w:sz w:val="21"/>
          <w:szCs w:val="21"/>
        </w:rPr>
        <w:t>第十条：</w:t>
      </w:r>
      <w:r>
        <w:rPr>
          <w:rFonts w:hint="eastAsia" w:ascii="宋体" w:hAnsi="宋体" w:eastAsia="宋体" w:cs="宋体"/>
          <w:color w:val="auto"/>
          <w:sz w:val="21"/>
          <w:szCs w:val="21"/>
        </w:rPr>
        <w:t>本合同自发包人、勘察人签字盖章后生效</w:t>
      </w:r>
      <w:r>
        <w:rPr>
          <w:rFonts w:hint="eastAsia" w:ascii="宋体" w:hAnsi="宋体" w:cs="宋体"/>
          <w:color w:val="auto"/>
          <w:sz w:val="21"/>
          <w:szCs w:val="21"/>
          <w:lang w:eastAsia="zh-CN"/>
        </w:rPr>
        <w:t>；</w:t>
      </w:r>
      <w:r>
        <w:rPr>
          <w:rFonts w:hint="eastAsia" w:ascii="宋体" w:hAnsi="宋体" w:eastAsia="宋体" w:cs="宋体"/>
          <w:color w:val="auto"/>
          <w:sz w:val="21"/>
          <w:szCs w:val="21"/>
        </w:rPr>
        <w:t>发包人、勘察人认为必要时，到项目所在地工商行政管理部门申请鉴证。发包人、勘察人履行完合同规定的义务后，本合同终止。</w:t>
      </w:r>
    </w:p>
    <w:p>
      <w:pPr>
        <w:widowControl w:val="0"/>
        <w:autoSpaceDE w:val="0"/>
        <w:autoSpaceDN w:val="0"/>
        <w:adjustRightInd w:val="0"/>
        <w:spacing w:after="0" w:line="360" w:lineRule="auto"/>
        <w:ind w:firstLine="420" w:firstLineChars="200"/>
        <w:rPr>
          <w:rFonts w:ascii="宋体" w:hAnsi="宋体" w:eastAsia="宋体" w:cs="宋体"/>
          <w:color w:val="auto"/>
          <w:sz w:val="21"/>
          <w:szCs w:val="21"/>
        </w:rPr>
      </w:pPr>
      <w:r>
        <w:rPr>
          <w:rFonts w:hint="eastAsia" w:ascii="宋体" w:hAnsi="宋体" w:eastAsia="宋体" w:cs="宋体"/>
          <w:color w:val="auto"/>
          <w:sz w:val="21"/>
          <w:szCs w:val="21"/>
        </w:rPr>
        <w:t>本合同一式</w:t>
      </w:r>
      <w:r>
        <w:rPr>
          <w:rFonts w:hint="eastAsia" w:ascii="宋体" w:hAnsi="宋体" w:cs="宋体"/>
          <w:color w:val="auto"/>
          <w:sz w:val="21"/>
          <w:szCs w:val="21"/>
          <w:u w:val="single"/>
          <w:lang w:val="en-US" w:eastAsia="zh-CN"/>
        </w:rPr>
        <w:t xml:space="preserve">肆 </w:t>
      </w:r>
      <w:r>
        <w:rPr>
          <w:rFonts w:hint="eastAsia" w:ascii="宋体" w:hAnsi="宋体" w:eastAsia="宋体" w:cs="宋体"/>
          <w:color w:val="auto"/>
          <w:sz w:val="21"/>
          <w:szCs w:val="21"/>
        </w:rPr>
        <w:t>份，发包人</w:t>
      </w:r>
      <w:r>
        <w:rPr>
          <w:rFonts w:hint="eastAsia" w:ascii="宋体" w:hAnsi="宋体" w:cs="宋体"/>
          <w:color w:val="auto"/>
          <w:sz w:val="21"/>
          <w:szCs w:val="21"/>
          <w:lang w:val="en-US" w:eastAsia="zh-CN"/>
        </w:rPr>
        <w:t>贰</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份、勘察人</w:t>
      </w:r>
      <w:r>
        <w:rPr>
          <w:rFonts w:hint="eastAsia" w:ascii="宋体" w:hAnsi="宋体" w:cs="宋体"/>
          <w:color w:val="auto"/>
          <w:sz w:val="21"/>
          <w:szCs w:val="21"/>
          <w:u w:val="single"/>
          <w:lang w:val="en-US" w:eastAsia="zh-CN"/>
        </w:rPr>
        <w:t xml:space="preserve">贰 </w:t>
      </w:r>
      <w:r>
        <w:rPr>
          <w:rFonts w:hint="eastAsia" w:ascii="宋体" w:hAnsi="宋体" w:eastAsia="宋体" w:cs="宋体"/>
          <w:color w:val="auto"/>
          <w:sz w:val="21"/>
          <w:szCs w:val="21"/>
        </w:rPr>
        <w:t>份</w:t>
      </w:r>
    </w:p>
    <w:p>
      <w:pPr>
        <w:widowControl w:val="0"/>
        <w:autoSpaceDE w:val="0"/>
        <w:autoSpaceDN w:val="0"/>
        <w:adjustRightInd w:val="0"/>
        <w:spacing w:line="440" w:lineRule="exact"/>
        <w:ind w:firstLine="0" w:firstLineChars="0"/>
        <w:rPr>
          <w:rFonts w:hint="default" w:ascii="宋体" w:eastAsia="宋体"/>
          <w:color w:val="auto"/>
          <w:sz w:val="24"/>
          <w:szCs w:val="24"/>
          <w:lang w:val="en-US" w:eastAsia="zh-CN"/>
        </w:rPr>
      </w:pPr>
      <w:r>
        <w:rPr>
          <w:rFonts w:hint="eastAsia" w:ascii="宋体"/>
          <w:color w:val="auto"/>
          <w:sz w:val="24"/>
          <w:szCs w:val="24"/>
          <w:lang w:eastAsia="zh-CN"/>
        </w:rPr>
        <w:t>（</w:t>
      </w:r>
      <w:r>
        <w:rPr>
          <w:rFonts w:hint="eastAsia" w:ascii="宋体" w:eastAsia="宋体"/>
          <w:color w:val="auto"/>
          <w:sz w:val="24"/>
          <w:szCs w:val="24"/>
        </w:rPr>
        <w:t>此页</w:t>
      </w:r>
      <w:r>
        <w:rPr>
          <w:rFonts w:hint="eastAsia" w:ascii="宋体"/>
          <w:color w:val="auto"/>
          <w:sz w:val="24"/>
          <w:szCs w:val="24"/>
          <w:lang w:val="en-US" w:eastAsia="zh-CN"/>
        </w:rPr>
        <w:t>为签章页</w:t>
      </w:r>
      <w:r>
        <w:rPr>
          <w:rFonts w:hint="eastAsia" w:ascii="宋体"/>
          <w:color w:val="auto"/>
          <w:sz w:val="24"/>
          <w:szCs w:val="24"/>
          <w:lang w:eastAsia="zh-CN"/>
        </w:rPr>
        <w:t>）</w:t>
      </w:r>
    </w:p>
    <w:p>
      <w:pPr>
        <w:widowControl w:val="0"/>
        <w:autoSpaceDE w:val="0"/>
        <w:autoSpaceDN w:val="0"/>
        <w:adjustRightInd w:val="0"/>
        <w:spacing w:line="440" w:lineRule="exact"/>
        <w:rPr>
          <w:rFonts w:ascii="宋体" w:eastAsia="宋体"/>
          <w:color w:val="auto"/>
          <w:sz w:val="24"/>
          <w:szCs w:val="24"/>
        </w:rPr>
      </w:pP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发包人名称：                       勘察人名称：</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 xml:space="preserve">　                </w:t>
      </w:r>
    </w:p>
    <w:p>
      <w:pPr>
        <w:widowControl w:val="0"/>
        <w:autoSpaceDE w:val="0"/>
        <w:autoSpaceDN w:val="0"/>
        <w:adjustRightInd w:val="0"/>
        <w:spacing w:line="440" w:lineRule="exact"/>
        <w:ind w:firstLine="1680" w:firstLineChars="700"/>
        <w:rPr>
          <w:rFonts w:ascii="宋体" w:eastAsia="宋体"/>
          <w:color w:val="auto"/>
          <w:sz w:val="24"/>
          <w:szCs w:val="24"/>
        </w:rPr>
      </w:pPr>
      <w:r>
        <w:rPr>
          <w:rFonts w:hint="eastAsia" w:ascii="宋体" w:eastAsia="宋体"/>
          <w:color w:val="auto"/>
          <w:sz w:val="24"/>
          <w:szCs w:val="24"/>
        </w:rPr>
        <w:t xml:space="preserve">（盖章）                 </w:t>
      </w:r>
      <w:r>
        <w:rPr>
          <w:rFonts w:ascii="宋体" w:eastAsia="宋体"/>
          <w:color w:val="auto"/>
          <w:sz w:val="24"/>
          <w:szCs w:val="24"/>
        </w:rPr>
        <w:t xml:space="preserve">   </w:t>
      </w:r>
      <w:r>
        <w:rPr>
          <w:rFonts w:hint="eastAsia" w:ascii="宋体" w:eastAsia="宋体"/>
          <w:color w:val="auto"/>
          <w:sz w:val="24"/>
          <w:szCs w:val="24"/>
        </w:rPr>
        <w:t xml:space="preserve">   （盖章）</w:t>
      </w:r>
    </w:p>
    <w:p>
      <w:pPr>
        <w:widowControl w:val="0"/>
        <w:autoSpaceDE w:val="0"/>
        <w:autoSpaceDN w:val="0"/>
        <w:adjustRightInd w:val="0"/>
        <w:spacing w:line="440" w:lineRule="exact"/>
        <w:rPr>
          <w:rFonts w:ascii="宋体" w:eastAsia="宋体"/>
          <w:color w:val="auto"/>
          <w:sz w:val="24"/>
          <w:szCs w:val="24"/>
        </w:rPr>
      </w:pP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法定代表人：（签字或盖章）　　　</w:t>
      </w:r>
      <w:r>
        <w:rPr>
          <w:rFonts w:ascii="宋体" w:eastAsia="宋体"/>
          <w:color w:val="auto"/>
          <w:sz w:val="24"/>
          <w:szCs w:val="24"/>
        </w:rPr>
        <w:t xml:space="preserve">      </w:t>
      </w:r>
      <w:r>
        <w:rPr>
          <w:rFonts w:hint="eastAsia" w:ascii="宋体" w:eastAsia="宋体"/>
          <w:color w:val="auto"/>
          <w:sz w:val="24"/>
          <w:szCs w:val="24"/>
        </w:rPr>
        <w:t xml:space="preserve">  </w:t>
      </w:r>
      <w:r>
        <w:rPr>
          <w:rFonts w:ascii="宋体" w:eastAsia="宋体"/>
          <w:color w:val="auto"/>
          <w:sz w:val="24"/>
          <w:szCs w:val="24"/>
        </w:rPr>
        <w:t xml:space="preserve">  </w:t>
      </w:r>
      <w:r>
        <w:rPr>
          <w:rFonts w:hint="eastAsia" w:ascii="宋体" w:eastAsia="宋体"/>
          <w:color w:val="auto"/>
          <w:sz w:val="24"/>
          <w:szCs w:val="24"/>
        </w:rPr>
        <w:t>法定代表人：（签字或盖章）</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委托代理人：（签字或盖章）　　　　</w:t>
      </w:r>
      <w:r>
        <w:rPr>
          <w:rFonts w:ascii="宋体" w:eastAsia="宋体"/>
          <w:color w:val="auto"/>
          <w:sz w:val="24"/>
          <w:szCs w:val="24"/>
        </w:rPr>
        <w:t xml:space="preserve">    </w:t>
      </w:r>
      <w:r>
        <w:rPr>
          <w:rFonts w:hint="eastAsia" w:ascii="宋体" w:eastAsia="宋体"/>
          <w:color w:val="auto"/>
          <w:sz w:val="24"/>
          <w:szCs w:val="24"/>
        </w:rPr>
        <w:t xml:space="preserve">  </w:t>
      </w:r>
      <w:r>
        <w:rPr>
          <w:rFonts w:ascii="宋体" w:eastAsia="宋体"/>
          <w:color w:val="auto"/>
          <w:sz w:val="24"/>
          <w:szCs w:val="24"/>
        </w:rPr>
        <w:t xml:space="preserve">  </w:t>
      </w:r>
      <w:r>
        <w:rPr>
          <w:rFonts w:hint="eastAsia" w:ascii="宋体" w:eastAsia="宋体"/>
          <w:color w:val="auto"/>
          <w:sz w:val="24"/>
          <w:szCs w:val="24"/>
        </w:rPr>
        <w:t>委托代理人：（签字或盖章）</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住　　所：                          住　　所：</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邮政编码：　　　　　　　　</w:t>
      </w:r>
      <w:r>
        <w:rPr>
          <w:rFonts w:ascii="宋体" w:eastAsia="宋体"/>
          <w:color w:val="auto"/>
          <w:sz w:val="24"/>
          <w:szCs w:val="24"/>
        </w:rPr>
        <w:t xml:space="preserve">  </w:t>
      </w:r>
      <w:r>
        <w:rPr>
          <w:rFonts w:hint="eastAsia" w:ascii="宋体" w:eastAsia="宋体"/>
          <w:color w:val="auto"/>
          <w:sz w:val="24"/>
          <w:szCs w:val="24"/>
        </w:rPr>
        <w:t xml:space="preserve">       </w:t>
      </w:r>
      <w:r>
        <w:rPr>
          <w:rFonts w:ascii="宋体" w:eastAsia="宋体"/>
          <w:color w:val="auto"/>
          <w:sz w:val="24"/>
          <w:szCs w:val="24"/>
        </w:rPr>
        <w:t xml:space="preserve"> </w:t>
      </w:r>
      <w:r>
        <w:rPr>
          <w:rFonts w:hint="eastAsia" w:ascii="宋体" w:eastAsia="宋体"/>
          <w:color w:val="auto"/>
          <w:sz w:val="24"/>
          <w:szCs w:val="24"/>
        </w:rPr>
        <w:t>邮政编码：</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电　　话：                          电　　话：</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 xml:space="preserve">传　　真：　　　　　　　　　  </w:t>
      </w:r>
      <w:r>
        <w:rPr>
          <w:rFonts w:ascii="宋体" w:eastAsia="宋体"/>
          <w:color w:val="auto"/>
          <w:sz w:val="24"/>
          <w:szCs w:val="24"/>
        </w:rPr>
        <w:t xml:space="preserve"> </w:t>
      </w:r>
      <w:r>
        <w:rPr>
          <w:rFonts w:hint="eastAsia" w:ascii="宋体" w:eastAsia="宋体"/>
          <w:color w:val="auto"/>
          <w:sz w:val="24"/>
          <w:szCs w:val="24"/>
        </w:rPr>
        <w:t xml:space="preserve">     传　　真：</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开户银行：                          开户银行：</w:t>
      </w:r>
    </w:p>
    <w:p>
      <w:pPr>
        <w:widowControl w:val="0"/>
        <w:autoSpaceDE w:val="0"/>
        <w:autoSpaceDN w:val="0"/>
        <w:adjustRightInd w:val="0"/>
        <w:spacing w:line="440" w:lineRule="exact"/>
        <w:rPr>
          <w:rFonts w:ascii="宋体" w:eastAsia="宋体"/>
          <w:color w:val="auto"/>
          <w:sz w:val="24"/>
          <w:szCs w:val="24"/>
        </w:rPr>
      </w:pPr>
      <w:r>
        <w:rPr>
          <w:rFonts w:hint="eastAsia" w:ascii="宋体" w:eastAsia="宋体"/>
          <w:color w:val="auto"/>
          <w:sz w:val="24"/>
          <w:szCs w:val="24"/>
        </w:rPr>
        <w:t xml:space="preserve">银行帐号：                         </w:t>
      </w:r>
      <w:r>
        <w:rPr>
          <w:rFonts w:ascii="宋体" w:eastAsia="宋体"/>
          <w:color w:val="auto"/>
          <w:sz w:val="24"/>
          <w:szCs w:val="24"/>
        </w:rPr>
        <w:t xml:space="preserve"> </w:t>
      </w:r>
      <w:r>
        <w:rPr>
          <w:rFonts w:hint="eastAsia" w:ascii="宋体" w:eastAsia="宋体"/>
          <w:color w:val="auto"/>
          <w:sz w:val="24"/>
          <w:szCs w:val="24"/>
        </w:rPr>
        <w:t>银行帐号：</w:t>
      </w:r>
    </w:p>
    <w:bookmarkEnd w:id="65"/>
    <w:p>
      <w:pPr>
        <w:pStyle w:val="14"/>
        <w:jc w:val="both"/>
        <w:rPr>
          <w:rFonts w:hint="eastAsia"/>
          <w:color w:val="auto"/>
        </w:rPr>
      </w:pPr>
      <w:bookmarkStart w:id="84" w:name="_Toc45277364"/>
      <w:bookmarkStart w:id="85" w:name="_Toc482969335"/>
    </w:p>
    <w:p>
      <w:pPr>
        <w:pStyle w:val="14"/>
        <w:rPr>
          <w:rFonts w:hint="eastAsia"/>
          <w:color w:val="auto"/>
        </w:rPr>
      </w:pPr>
    </w:p>
    <w:p>
      <w:pPr>
        <w:pStyle w:val="14"/>
        <w:rPr>
          <w:rFonts w:hint="eastAsia"/>
          <w:color w:val="auto"/>
        </w:rPr>
      </w:pPr>
    </w:p>
    <w:p>
      <w:pPr>
        <w:pStyle w:val="14"/>
        <w:rPr>
          <w:rFonts w:hint="eastAsia"/>
          <w:color w:val="auto"/>
        </w:rPr>
      </w:pPr>
    </w:p>
    <w:p>
      <w:pPr>
        <w:pStyle w:val="14"/>
        <w:rPr>
          <w:rFonts w:hint="eastAsia"/>
          <w:color w:val="auto"/>
        </w:rPr>
      </w:pPr>
    </w:p>
    <w:p>
      <w:pPr>
        <w:pStyle w:val="14"/>
        <w:rPr>
          <w:rFonts w:hint="eastAsia"/>
          <w:color w:val="auto"/>
        </w:rPr>
      </w:pPr>
    </w:p>
    <w:p>
      <w:pPr>
        <w:pStyle w:val="14"/>
        <w:rPr>
          <w:rFonts w:hint="eastAsia"/>
          <w:color w:val="auto"/>
        </w:rPr>
      </w:pPr>
    </w:p>
    <w:p>
      <w:pPr>
        <w:pStyle w:val="14"/>
        <w:rPr>
          <w:rFonts w:hint="eastAsia"/>
          <w:color w:val="auto"/>
        </w:rPr>
      </w:pPr>
    </w:p>
    <w:p>
      <w:pPr>
        <w:pStyle w:val="14"/>
        <w:rPr>
          <w:color w:val="auto"/>
        </w:rPr>
      </w:pPr>
      <w:bookmarkStart w:id="86" w:name="_Toc6497"/>
      <w:bookmarkStart w:id="87" w:name="_Toc9850"/>
      <w:bookmarkStart w:id="88" w:name="_Toc4395"/>
      <w:bookmarkStart w:id="89" w:name="_Toc498"/>
      <w:bookmarkStart w:id="90" w:name="_Toc18946"/>
      <w:bookmarkStart w:id="91" w:name="_Toc31087"/>
      <w:bookmarkStart w:id="92" w:name="_Toc25872"/>
      <w:bookmarkStart w:id="93" w:name="_Toc25767"/>
      <w:bookmarkStart w:id="94" w:name="_Toc7319"/>
      <w:bookmarkStart w:id="95" w:name="_Toc15988"/>
      <w:bookmarkStart w:id="96" w:name="_Toc23846"/>
      <w:bookmarkStart w:id="97" w:name="_Toc18953"/>
      <w:bookmarkStart w:id="98" w:name="_Toc12046"/>
      <w:bookmarkStart w:id="99" w:name="_Toc24879"/>
      <w:r>
        <w:rPr>
          <w:rFonts w:hint="eastAsia"/>
          <w:color w:val="auto"/>
        </w:rPr>
        <w:t xml:space="preserve">第六章  </w:t>
      </w:r>
      <w:r>
        <w:rPr>
          <w:rFonts w:hint="eastAsia"/>
          <w:color w:val="auto"/>
          <w:lang w:eastAsia="zh-CN"/>
        </w:rPr>
        <w:t>谈判</w:t>
      </w:r>
      <w:r>
        <w:rPr>
          <w:rFonts w:hint="eastAsia"/>
          <w:color w:val="auto"/>
        </w:rPr>
        <w:t>申请文件格式</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jc w:val="both"/>
        <w:rPr>
          <w:rFonts w:hint="eastAsia" w:ascii="宋体" w:hAnsi="宋体" w:cs="宋体"/>
          <w:bCs/>
          <w:color w:val="auto"/>
          <w:sz w:val="24"/>
          <w:szCs w:val="24"/>
        </w:rPr>
      </w:pPr>
    </w:p>
    <w:p>
      <w:pPr>
        <w:jc w:val="both"/>
        <w:rPr>
          <w:rFonts w:hint="eastAsia" w:ascii="宋体" w:hAnsi="宋体" w:cs="宋体"/>
          <w:bCs/>
          <w:color w:val="auto"/>
          <w:sz w:val="24"/>
          <w:szCs w:val="24"/>
        </w:rPr>
      </w:pPr>
    </w:p>
    <w:p>
      <w:pPr>
        <w:jc w:val="both"/>
        <w:rPr>
          <w:rFonts w:hint="eastAsia" w:ascii="宋体" w:hAnsi="宋体" w:eastAsia="宋体" w:cs="宋体"/>
          <w:bCs/>
          <w:color w:val="auto"/>
          <w:sz w:val="24"/>
          <w:szCs w:val="24"/>
          <w:lang w:eastAsia="zh-CN"/>
        </w:rPr>
      </w:pPr>
      <w:r>
        <w:rPr>
          <w:rFonts w:hint="eastAsia" w:ascii="宋体" w:hAnsi="宋体" w:cs="宋体"/>
          <w:bCs/>
          <w:color w:val="auto"/>
          <w:sz w:val="24"/>
          <w:szCs w:val="24"/>
        </w:rPr>
        <w:t>项目名称：</w:t>
      </w:r>
      <w:r>
        <w:rPr>
          <w:rFonts w:hint="eastAsia" w:ascii="宋体" w:hAnsi="宋体" w:cs="宋体"/>
          <w:bCs/>
          <w:color w:val="auto"/>
          <w:sz w:val="24"/>
          <w:szCs w:val="24"/>
          <w:lang w:eastAsia="zh-CN"/>
        </w:rPr>
        <w:t>云南天然橡胶产业集团江城有限公司年产1万吨浓缩胶乳厂建设项目</w:t>
      </w:r>
    </w:p>
    <w:p>
      <w:pPr>
        <w:jc w:val="center"/>
        <w:rPr>
          <w:rFonts w:hint="eastAsia" w:ascii="宋体" w:hAnsi="宋体" w:cs="宋体"/>
          <w:bCs/>
          <w:color w:val="auto"/>
          <w:sz w:val="24"/>
          <w:szCs w:val="24"/>
          <w:lang w:val="en-US" w:eastAsia="zh-CN"/>
        </w:rPr>
      </w:pPr>
    </w:p>
    <w:p>
      <w:pPr>
        <w:spacing w:line="480" w:lineRule="auto"/>
        <w:ind w:firstLine="2880" w:firstLineChars="1200"/>
        <w:jc w:val="both"/>
        <w:rPr>
          <w:rFonts w:cs="宋体"/>
          <w:b/>
          <w:bCs/>
          <w:color w:val="auto"/>
          <w:sz w:val="32"/>
          <w:szCs w:val="32"/>
          <w:u w:val="none"/>
        </w:rPr>
      </w:pPr>
      <w:r>
        <w:rPr>
          <w:rFonts w:hint="eastAsia" w:ascii="宋体" w:hAnsi="宋体" w:cs="宋体"/>
          <w:bCs/>
          <w:color w:val="auto"/>
          <w:sz w:val="24"/>
          <w:szCs w:val="24"/>
          <w:lang w:val="en-US" w:eastAsia="zh-CN"/>
        </w:rPr>
        <w:t>项目编号：YJJCFWJT002</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1680" w:firstLineChars="7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1440" w:firstLineChars="6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2160" w:firstLineChars="900"/>
        <w:jc w:val="left"/>
        <w:rPr>
          <w:color w:val="auto"/>
          <w:sz w:val="24"/>
          <w:szCs w:val="24"/>
        </w:rPr>
      </w:pPr>
      <w:r>
        <w:rPr>
          <w:rFonts w:hint="eastAsia" w:cs="宋体"/>
          <w:color w:val="auto"/>
          <w:sz w:val="24"/>
          <w:szCs w:val="24"/>
        </w:rPr>
        <w:t>日</w:t>
      </w:r>
      <w:r>
        <w:rPr>
          <w:rFonts w:hint="eastAsia" w:cs="宋体"/>
          <w:color w:val="auto"/>
          <w:sz w:val="24"/>
          <w:szCs w:val="24"/>
          <w:lang w:val="en-US" w:eastAsia="zh-CN"/>
        </w:rPr>
        <w:t xml:space="preserve">  </w:t>
      </w:r>
      <w:r>
        <w:rPr>
          <w:rFonts w:hint="eastAsia" w:cs="宋体"/>
          <w:color w:val="auto"/>
          <w:sz w:val="24"/>
          <w:szCs w:val="24"/>
        </w:rPr>
        <w:t>期：   年    月      日</w:t>
      </w:r>
    </w:p>
    <w:p>
      <w:pPr>
        <w:widowControl/>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2"/>
        <w:rPr>
          <w:color w:val="auto"/>
          <w:sz w:val="28"/>
          <w:szCs w:val="28"/>
        </w:rPr>
      </w:pPr>
      <w:bookmarkStart w:id="100" w:name="_Toc425249830"/>
      <w:bookmarkStart w:id="101" w:name="_Toc426378449"/>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3"/>
        <w:spacing w:line="360" w:lineRule="auto"/>
        <w:rPr>
          <w:rFonts w:ascii="宋体"/>
          <w:color w:val="auto"/>
          <w:u w:val="single"/>
        </w:rPr>
      </w:pPr>
      <w:r>
        <w:rPr>
          <w:rFonts w:hint="eastAsia" w:ascii="宋体" w:hAnsi="宋体" w:cs="宋体"/>
          <w:color w:val="auto"/>
        </w:rPr>
        <w:t>供应商名称：</w:t>
      </w:r>
    </w:p>
    <w:p>
      <w:pPr>
        <w:pStyle w:val="13"/>
        <w:spacing w:line="360" w:lineRule="auto"/>
        <w:rPr>
          <w:rFonts w:ascii="宋体"/>
          <w:color w:val="auto"/>
          <w:u w:val="single"/>
        </w:rPr>
      </w:pPr>
      <w:r>
        <w:rPr>
          <w:rFonts w:hint="eastAsia" w:ascii="宋体" w:hAnsi="宋体" w:cs="宋体"/>
          <w:color w:val="auto"/>
        </w:rPr>
        <w:t>单位性质：</w:t>
      </w:r>
    </w:p>
    <w:p>
      <w:pPr>
        <w:pStyle w:val="13"/>
        <w:spacing w:line="360" w:lineRule="auto"/>
        <w:rPr>
          <w:rFonts w:ascii="宋体"/>
          <w:color w:val="auto"/>
          <w:u w:val="single"/>
        </w:rPr>
      </w:pPr>
      <w:r>
        <w:rPr>
          <w:rFonts w:hint="eastAsia" w:ascii="宋体" w:hAnsi="宋体" w:cs="宋体"/>
          <w:color w:val="auto"/>
        </w:rPr>
        <w:t>地址：</w:t>
      </w:r>
    </w:p>
    <w:p>
      <w:pPr>
        <w:pStyle w:val="13"/>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3"/>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3"/>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3"/>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3"/>
        <w:spacing w:line="360" w:lineRule="auto"/>
        <w:rPr>
          <w:rFonts w:ascii="宋体"/>
          <w:color w:val="auto"/>
        </w:rPr>
      </w:pPr>
    </w:p>
    <w:p>
      <w:pPr>
        <w:pStyle w:val="13"/>
        <w:spacing w:line="360" w:lineRule="auto"/>
        <w:ind w:firstLine="480" w:firstLineChars="200"/>
        <w:rPr>
          <w:rFonts w:ascii="宋体"/>
          <w:color w:val="auto"/>
        </w:rPr>
      </w:pPr>
      <w:r>
        <w:rPr>
          <w:rFonts w:hint="eastAsia" w:ascii="宋体" w:hAnsi="宋体" w:cs="宋体"/>
          <w:color w:val="auto"/>
        </w:rPr>
        <w:t>特此证明。</w:t>
      </w:r>
    </w:p>
    <w:p>
      <w:pPr>
        <w:pStyle w:val="13"/>
        <w:spacing w:line="360" w:lineRule="auto"/>
        <w:rPr>
          <w:rFonts w:ascii="宋体"/>
          <w:color w:val="auto"/>
        </w:rPr>
      </w:pPr>
      <w:r>
        <w:rPr>
          <w:rFonts w:hint="eastAsia" w:ascii="宋体" w:hAnsi="宋体" w:cs="宋体"/>
          <w:color w:val="auto"/>
        </w:rPr>
        <w:t>附：法定代表人身份证复印件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3"/>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3"/>
        <w:spacing w:line="360" w:lineRule="auto"/>
        <w:rPr>
          <w:rFonts w:ascii="宋体"/>
          <w:color w:val="auto"/>
        </w:rPr>
      </w:pPr>
    </w:p>
    <w:p>
      <w:pPr>
        <w:pStyle w:val="13"/>
        <w:spacing w:line="360" w:lineRule="auto"/>
        <w:rPr>
          <w:rFonts w:ascii="宋体"/>
          <w:color w:val="auto"/>
        </w:rPr>
      </w:pPr>
      <w:r>
        <w:rPr>
          <w:rFonts w:hint="eastAsia" w:ascii="宋体" w:hAnsi="宋体" w:cs="宋体"/>
          <w:color w:val="auto"/>
        </w:rPr>
        <w:t>委托期限：</w:t>
      </w:r>
    </w:p>
    <w:p>
      <w:pPr>
        <w:pStyle w:val="13"/>
        <w:spacing w:line="360" w:lineRule="auto"/>
        <w:rPr>
          <w:rFonts w:ascii="宋体"/>
          <w:color w:val="auto"/>
        </w:rPr>
      </w:pPr>
      <w:r>
        <w:rPr>
          <w:rFonts w:hint="eastAsia" w:ascii="宋体" w:hAnsi="宋体" w:cs="宋体"/>
          <w:color w:val="auto"/>
        </w:rPr>
        <w:t>代理人无转委托权。</w:t>
      </w:r>
    </w:p>
    <w:p>
      <w:pPr>
        <w:pStyle w:val="13"/>
        <w:spacing w:line="360" w:lineRule="auto"/>
        <w:rPr>
          <w:rFonts w:ascii="宋体"/>
          <w:color w:val="auto"/>
        </w:rPr>
      </w:pPr>
      <w:r>
        <w:rPr>
          <w:rFonts w:hint="eastAsia" w:ascii="宋体" w:hAnsi="宋体" w:cs="宋体"/>
          <w:color w:val="auto"/>
        </w:rPr>
        <w:t>附：授权委托人身份证复印件</w:t>
      </w: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rPr>
          <w:rFonts w:ascii="宋体"/>
          <w:color w:val="auto"/>
        </w:rPr>
      </w:pPr>
    </w:p>
    <w:p>
      <w:pPr>
        <w:pStyle w:val="13"/>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3"/>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3"/>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3"/>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3"/>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00"/>
    <w:bookmarkEnd w:id="101"/>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02" w:name="_Toc372530533"/>
      <w:bookmarkStart w:id="103" w:name="_Toc426378450"/>
      <w:bookmarkStart w:id="104" w:name="_Toc425249831"/>
      <w:bookmarkStart w:id="105" w:name="_Toc241825138"/>
      <w:bookmarkStart w:id="106" w:name="_Toc186513403"/>
      <w:bookmarkStart w:id="107" w:name="_Toc334883826"/>
      <w:bookmarkStart w:id="108" w:name="_Toc302769442"/>
      <w:r>
        <w:rPr>
          <w:rFonts w:cs="宋体"/>
          <w:b/>
          <w:bCs/>
          <w:color w:val="auto"/>
          <w:sz w:val="28"/>
          <w:szCs w:val="28"/>
        </w:rPr>
        <w:br w:type="page"/>
      </w:r>
    </w:p>
    <w:bookmarkEnd w:id="102"/>
    <w:bookmarkEnd w:id="103"/>
    <w:bookmarkEnd w:id="104"/>
    <w:bookmarkEnd w:id="105"/>
    <w:bookmarkEnd w:id="106"/>
    <w:bookmarkEnd w:id="107"/>
    <w:bookmarkEnd w:id="108"/>
    <w:p>
      <w:pPr>
        <w:pStyle w:val="12"/>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6"/>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5"/>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6"/>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p>
            <w:pPr>
              <w:pStyle w:val="15"/>
              <w:ind w:left="0" w:leftChars="0" w:firstLine="0"/>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p>
            <w:pPr>
              <w:pStyle w:val="15"/>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2"/>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五、资格审查资料</w:t>
      </w:r>
    </w:p>
    <w:p>
      <w:pPr>
        <w:pStyle w:val="13"/>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6"/>
        <w:tblW w:w="85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3"/>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3"/>
        <w:spacing w:before="0" w:beforeAutospacing="0" w:after="156" w:afterLines="50" w:afterAutospacing="0"/>
        <w:jc w:val="center"/>
        <w:rPr>
          <w:rFonts w:hint="eastAsia" w:ascii="宋体" w:hAnsi="宋体" w:cs="宋体"/>
          <w:b/>
          <w:color w:val="auto"/>
        </w:rPr>
      </w:pPr>
      <w:bookmarkStart w:id="109"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jc w:val="right"/>
        <w:rPr>
          <w:rFonts w:ascii="宋体" w:hAnsi="宋体" w:cs="宋体"/>
          <w:b/>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bookmarkEnd w:id="109"/>
    </w:p>
    <w:p>
      <w:pPr>
        <w:pStyle w:val="12"/>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6"/>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5"/>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3"/>
        <w:spacing w:line="360" w:lineRule="auto"/>
        <w:jc w:val="both"/>
        <w:rPr>
          <w:rFonts w:ascii="宋体" w:hAnsi="宋体" w:cs="宋体"/>
          <w:b/>
          <w:color w:val="auto"/>
        </w:rPr>
      </w:pPr>
    </w:p>
    <w:p>
      <w:pPr>
        <w:pStyle w:val="13"/>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6"/>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5"/>
        <w:rPr>
          <w:color w:val="auto"/>
          <w:sz w:val="24"/>
          <w:szCs w:val="24"/>
        </w:rPr>
      </w:pPr>
    </w:p>
    <w:p>
      <w:pPr>
        <w:pStyle w:val="15"/>
        <w:rPr>
          <w:color w:val="auto"/>
          <w:sz w:val="24"/>
          <w:szCs w:val="24"/>
        </w:rPr>
      </w:pPr>
    </w:p>
    <w:p>
      <w:pPr>
        <w:pStyle w:val="15"/>
        <w:ind w:left="0" w:leftChars="0" w:firstLine="0"/>
        <w:rPr>
          <w:color w:val="auto"/>
          <w:sz w:val="24"/>
          <w:szCs w:val="24"/>
        </w:rPr>
      </w:pPr>
    </w:p>
    <w:p>
      <w:pPr>
        <w:pStyle w:val="15"/>
        <w:ind w:left="0" w:leftChars="0" w:firstLine="0"/>
        <w:rPr>
          <w:color w:val="auto"/>
          <w:sz w:val="24"/>
          <w:szCs w:val="24"/>
        </w:rPr>
      </w:pPr>
    </w:p>
    <w:p>
      <w:pPr>
        <w:pStyle w:val="12"/>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2"/>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6"/>
        <w:tblW w:w="9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114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8"/>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8"/>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8"/>
              <w:spacing w:line="360" w:lineRule="auto"/>
              <w:jc w:val="center"/>
              <w:rPr>
                <w:rFonts w:hAnsi="宋体" w:cs="宋体"/>
                <w:color w:val="auto"/>
                <w:spacing w:val="-6"/>
                <w:sz w:val="24"/>
                <w:szCs w:val="24"/>
              </w:rPr>
            </w:pPr>
          </w:p>
        </w:tc>
        <w:tc>
          <w:tcPr>
            <w:tcW w:w="1172" w:type="dxa"/>
            <w:vAlign w:val="center"/>
          </w:tcPr>
          <w:p>
            <w:pPr>
              <w:pStyle w:val="8"/>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3"/>
        <w:spacing w:before="0" w:beforeAutospacing="0" w:after="156" w:afterLines="50" w:afterAutospacing="0"/>
        <w:rPr>
          <w:rFonts w:ascii="宋体" w:hAnsi="宋体" w:cs="宋体"/>
          <w:color w:val="auto"/>
        </w:rPr>
      </w:pPr>
    </w:p>
    <w:p>
      <w:pPr>
        <w:pStyle w:val="13"/>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headerReference r:id="rId7" w:type="default"/>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微软雅黑" w:hAnsi="微软雅黑" w:eastAsia="微软雅黑"/>
        <w:sz w:val="24"/>
        <w:szCs w:val="24"/>
      </w:rPr>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48E15"/>
    <w:multiLevelType w:val="singleLevel"/>
    <w:tmpl w:val="FF948E15"/>
    <w:lvl w:ilvl="0" w:tentative="0">
      <w:start w:val="1"/>
      <w:numFmt w:val="decimal"/>
      <w:suff w:val="nothing"/>
      <w:lvlText w:val="%1、"/>
      <w:lvlJc w:val="left"/>
    </w:lvl>
  </w:abstractNum>
  <w:abstractNum w:abstractNumId="1">
    <w:nsid w:val="00000022"/>
    <w:multiLevelType w:val="multilevel"/>
    <w:tmpl w:val="00000022"/>
    <w:lvl w:ilvl="0" w:tentative="0">
      <w:start w:val="1"/>
      <w:numFmt w:val="decimal"/>
      <w:suff w:val="nothing"/>
      <w:lvlText w:val="%1"/>
      <w:lvlJc w:val="left"/>
      <w:pPr>
        <w:tabs>
          <w:tab w:val="left" w:pos="8080"/>
        </w:tabs>
        <w:ind w:left="8222" w:firstLine="0"/>
      </w:pPr>
      <w:rPr>
        <w:rFonts w:hint="eastAsia"/>
      </w:rPr>
    </w:lvl>
    <w:lvl w:ilvl="1" w:tentative="0">
      <w:start w:val="1"/>
      <w:numFmt w:val="decimal"/>
      <w:suff w:val="nothing"/>
      <w:lvlText w:val="%1.%2"/>
      <w:lvlJc w:val="left"/>
      <w:pPr>
        <w:tabs>
          <w:tab w:val="left" w:pos="5387"/>
        </w:tabs>
        <w:ind w:left="5387" w:firstLine="0"/>
      </w:pPr>
      <w:rPr>
        <w:rFonts w:hint="eastAsia" w:cs="Times New Roman"/>
        <w:b w:val="0"/>
        <w:bCs w:val="0"/>
        <w:i w:val="0"/>
        <w:iCs w:val="0"/>
        <w:caps w:val="0"/>
        <w:smallCaps w:val="0"/>
        <w:strike w:val="0"/>
        <w:dstrike w:val="0"/>
        <w:vanish w:val="0"/>
        <w:color w:val="000000"/>
        <w:spacing w:val="0"/>
        <w:position w:val="0"/>
        <w:sz w:val="28"/>
        <w:u w:val="none"/>
        <w:vertAlign w:val="baseline"/>
      </w:rPr>
    </w:lvl>
    <w:lvl w:ilvl="2" w:tentative="0">
      <w:start w:val="1"/>
      <w:numFmt w:val="decimal"/>
      <w:pStyle w:val="4"/>
      <w:suff w:val="nothing"/>
      <w:lvlText w:val="%1.%2.%3"/>
      <w:lvlJc w:val="left"/>
      <w:pPr>
        <w:tabs>
          <w:tab w:val="left" w:pos="4111"/>
        </w:tabs>
        <w:ind w:left="4678" w:firstLine="0"/>
      </w:pPr>
      <w:rPr>
        <w:rFonts w:hint="default" w:ascii="Arial" w:hAnsi="Arial" w:cs="Arial"/>
        <w:b w:val="0"/>
        <w:bCs w:val="0"/>
        <w:i w:val="0"/>
        <w:iCs w:val="0"/>
        <w:caps w:val="0"/>
        <w:smallCaps w:val="0"/>
        <w:strike w:val="0"/>
        <w:dstrike w:val="0"/>
        <w:vanish w:val="0"/>
        <w:color w:val="000000"/>
        <w:spacing w:val="0"/>
        <w:position w:val="0"/>
        <w:u w:val="none"/>
        <w:vertAlign w:val="baseline"/>
      </w:rPr>
    </w:lvl>
    <w:lvl w:ilvl="3" w:tentative="0">
      <w:start w:val="1"/>
      <w:numFmt w:val="decimal"/>
      <w:suff w:val="space"/>
      <w:lvlText w:val="%1.%2.%3.%4"/>
      <w:lvlJc w:val="left"/>
      <w:pPr>
        <w:tabs>
          <w:tab w:val="left" w:pos="0"/>
        </w:tabs>
        <w:ind w:left="314" w:firstLine="0"/>
      </w:pPr>
      <w:rPr>
        <w:rFonts w:hint="default" w:ascii="Arial" w:hAnsi="Arial" w:cs="Arial"/>
        <w:b w:val="0"/>
        <w:sz w:val="24"/>
        <w:szCs w:val="24"/>
      </w:rPr>
    </w:lvl>
    <w:lvl w:ilvl="4" w:tentative="0">
      <w:start w:val="1"/>
      <w:numFmt w:val="decimal"/>
      <w:lvlText w:val="%1.%2.%3.%4.%5"/>
      <w:lvlJc w:val="left"/>
      <w:pPr>
        <w:tabs>
          <w:tab w:val="left" w:pos="1495"/>
        </w:tabs>
        <w:ind w:left="1495" w:hanging="1008"/>
      </w:pPr>
      <w:rPr>
        <w:rFonts w:hint="eastAsia"/>
      </w:rPr>
    </w:lvl>
    <w:lvl w:ilvl="5" w:tentative="0">
      <w:start w:val="1"/>
      <w:numFmt w:val="decimal"/>
      <w:lvlText w:val="%1.%2.%3.%4.%5.%6"/>
      <w:lvlJc w:val="left"/>
      <w:pPr>
        <w:tabs>
          <w:tab w:val="left" w:pos="1639"/>
        </w:tabs>
        <w:ind w:left="1639" w:hanging="1152"/>
      </w:pPr>
      <w:rPr>
        <w:rFonts w:hint="eastAsia"/>
      </w:rPr>
    </w:lvl>
    <w:lvl w:ilvl="6" w:tentative="0">
      <w:start w:val="1"/>
      <w:numFmt w:val="decimal"/>
      <w:lvlText w:val="%1.%2.%3.%4.%5.%6.%7"/>
      <w:lvlJc w:val="left"/>
      <w:pPr>
        <w:tabs>
          <w:tab w:val="left" w:pos="1783"/>
        </w:tabs>
        <w:ind w:left="1783" w:hanging="1296"/>
      </w:pPr>
      <w:rPr>
        <w:rFonts w:hint="eastAsia"/>
      </w:rPr>
    </w:lvl>
    <w:lvl w:ilvl="7" w:tentative="0">
      <w:start w:val="1"/>
      <w:numFmt w:val="decimal"/>
      <w:lvlText w:val="%1.%2.%3.%4.%5.%6.%7.%8"/>
      <w:lvlJc w:val="left"/>
      <w:pPr>
        <w:tabs>
          <w:tab w:val="left" w:pos="1927"/>
        </w:tabs>
        <w:ind w:left="1927" w:hanging="1440"/>
      </w:pPr>
      <w:rPr>
        <w:rFonts w:hint="eastAsia"/>
      </w:rPr>
    </w:lvl>
    <w:lvl w:ilvl="8" w:tentative="0">
      <w:start w:val="1"/>
      <w:numFmt w:val="decimal"/>
      <w:lvlText w:val="%1.%2.%3.%4.%5.%6.%7.%8.%9"/>
      <w:lvlJc w:val="left"/>
      <w:pPr>
        <w:tabs>
          <w:tab w:val="left" w:pos="2071"/>
        </w:tabs>
        <w:ind w:left="2071"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4Y2E0YTRjNzE3ZmQyNGFmYWIyYjI5MjdlNzBiMzkifQ=="/>
  </w:docVars>
  <w:rsids>
    <w:rsidRoot w:val="33EA7A03"/>
    <w:rsid w:val="00050052"/>
    <w:rsid w:val="000D26B3"/>
    <w:rsid w:val="001450E9"/>
    <w:rsid w:val="00164B4E"/>
    <w:rsid w:val="00190E86"/>
    <w:rsid w:val="00240A12"/>
    <w:rsid w:val="0029296D"/>
    <w:rsid w:val="006F1F31"/>
    <w:rsid w:val="008D5513"/>
    <w:rsid w:val="009107ED"/>
    <w:rsid w:val="009F7988"/>
    <w:rsid w:val="00A04ED6"/>
    <w:rsid w:val="00A31B26"/>
    <w:rsid w:val="00B141FE"/>
    <w:rsid w:val="00B827E5"/>
    <w:rsid w:val="00C07773"/>
    <w:rsid w:val="00C668AA"/>
    <w:rsid w:val="00D828FB"/>
    <w:rsid w:val="00D86725"/>
    <w:rsid w:val="00EB5C0D"/>
    <w:rsid w:val="00ED2596"/>
    <w:rsid w:val="01672AB9"/>
    <w:rsid w:val="01D5040E"/>
    <w:rsid w:val="0223730E"/>
    <w:rsid w:val="023419F8"/>
    <w:rsid w:val="031476C5"/>
    <w:rsid w:val="03151E7B"/>
    <w:rsid w:val="047220C7"/>
    <w:rsid w:val="05071799"/>
    <w:rsid w:val="05891004"/>
    <w:rsid w:val="05D47D9E"/>
    <w:rsid w:val="07274C1C"/>
    <w:rsid w:val="08005D47"/>
    <w:rsid w:val="08B500FC"/>
    <w:rsid w:val="0E84196B"/>
    <w:rsid w:val="0E957BFA"/>
    <w:rsid w:val="0EB936F5"/>
    <w:rsid w:val="0EED5D32"/>
    <w:rsid w:val="112E5EE7"/>
    <w:rsid w:val="13A87D21"/>
    <w:rsid w:val="167D5B21"/>
    <w:rsid w:val="16B21632"/>
    <w:rsid w:val="16E813AE"/>
    <w:rsid w:val="1703179F"/>
    <w:rsid w:val="19DA30CA"/>
    <w:rsid w:val="19DB1B96"/>
    <w:rsid w:val="1A1837D9"/>
    <w:rsid w:val="1C046CD7"/>
    <w:rsid w:val="1CA97CF5"/>
    <w:rsid w:val="1EA85DCC"/>
    <w:rsid w:val="1F9B3ECD"/>
    <w:rsid w:val="22837AA1"/>
    <w:rsid w:val="234D6D52"/>
    <w:rsid w:val="25513E86"/>
    <w:rsid w:val="258940E1"/>
    <w:rsid w:val="25F30E4C"/>
    <w:rsid w:val="26C606B0"/>
    <w:rsid w:val="272F08BE"/>
    <w:rsid w:val="273825CE"/>
    <w:rsid w:val="27921248"/>
    <w:rsid w:val="28B22781"/>
    <w:rsid w:val="28F1221E"/>
    <w:rsid w:val="294658CD"/>
    <w:rsid w:val="298D0B5F"/>
    <w:rsid w:val="29ED561F"/>
    <w:rsid w:val="2BB812E9"/>
    <w:rsid w:val="2BFB1BC9"/>
    <w:rsid w:val="2E49145A"/>
    <w:rsid w:val="2F703DB5"/>
    <w:rsid w:val="2F9320C1"/>
    <w:rsid w:val="2FBF538E"/>
    <w:rsid w:val="302B73C6"/>
    <w:rsid w:val="32761BD8"/>
    <w:rsid w:val="32B11959"/>
    <w:rsid w:val="33253E77"/>
    <w:rsid w:val="334F3E14"/>
    <w:rsid w:val="33EA7A03"/>
    <w:rsid w:val="3519677A"/>
    <w:rsid w:val="3C357EAE"/>
    <w:rsid w:val="3C6C56A8"/>
    <w:rsid w:val="3D596950"/>
    <w:rsid w:val="3D941D8E"/>
    <w:rsid w:val="3E124583"/>
    <w:rsid w:val="3EBF1474"/>
    <w:rsid w:val="3F7371DC"/>
    <w:rsid w:val="3FAA6470"/>
    <w:rsid w:val="407109D6"/>
    <w:rsid w:val="40CA4EDF"/>
    <w:rsid w:val="40D85FFE"/>
    <w:rsid w:val="424B0CB4"/>
    <w:rsid w:val="42C50F19"/>
    <w:rsid w:val="437E595D"/>
    <w:rsid w:val="44454B5F"/>
    <w:rsid w:val="449B7729"/>
    <w:rsid w:val="4588641F"/>
    <w:rsid w:val="45DD1603"/>
    <w:rsid w:val="46047C42"/>
    <w:rsid w:val="47DF45BE"/>
    <w:rsid w:val="4A161904"/>
    <w:rsid w:val="4A9B272E"/>
    <w:rsid w:val="4B3F187E"/>
    <w:rsid w:val="4B883BE2"/>
    <w:rsid w:val="4CC44BC2"/>
    <w:rsid w:val="4CEF3539"/>
    <w:rsid w:val="4D0903F5"/>
    <w:rsid w:val="4D937627"/>
    <w:rsid w:val="4DE83F34"/>
    <w:rsid w:val="4E2E3DC4"/>
    <w:rsid w:val="4E2F762D"/>
    <w:rsid w:val="4EB56A54"/>
    <w:rsid w:val="50D2153C"/>
    <w:rsid w:val="5186683F"/>
    <w:rsid w:val="51DB2724"/>
    <w:rsid w:val="52722F8E"/>
    <w:rsid w:val="53892966"/>
    <w:rsid w:val="5444023C"/>
    <w:rsid w:val="54C11129"/>
    <w:rsid w:val="55430907"/>
    <w:rsid w:val="569A245A"/>
    <w:rsid w:val="57102271"/>
    <w:rsid w:val="57590491"/>
    <w:rsid w:val="58A53032"/>
    <w:rsid w:val="5AD248A0"/>
    <w:rsid w:val="5BC21CE4"/>
    <w:rsid w:val="5BE17F38"/>
    <w:rsid w:val="5C8B76A2"/>
    <w:rsid w:val="5CEB6A6C"/>
    <w:rsid w:val="5D164706"/>
    <w:rsid w:val="600E120D"/>
    <w:rsid w:val="60F23A73"/>
    <w:rsid w:val="615F4A9B"/>
    <w:rsid w:val="61CF3751"/>
    <w:rsid w:val="62A17062"/>
    <w:rsid w:val="635C5445"/>
    <w:rsid w:val="63DD6782"/>
    <w:rsid w:val="65FF4C5D"/>
    <w:rsid w:val="66D4756D"/>
    <w:rsid w:val="66FB71D3"/>
    <w:rsid w:val="69164B13"/>
    <w:rsid w:val="6ACD0A62"/>
    <w:rsid w:val="6C777118"/>
    <w:rsid w:val="6C9B1C4B"/>
    <w:rsid w:val="6CC62031"/>
    <w:rsid w:val="6E571C59"/>
    <w:rsid w:val="6E6E0BD2"/>
    <w:rsid w:val="74440577"/>
    <w:rsid w:val="758516F9"/>
    <w:rsid w:val="75C14CCA"/>
    <w:rsid w:val="76732E60"/>
    <w:rsid w:val="76D77CBA"/>
    <w:rsid w:val="777531B7"/>
    <w:rsid w:val="77C201D0"/>
    <w:rsid w:val="77E171B0"/>
    <w:rsid w:val="77FF49E6"/>
    <w:rsid w:val="78C9432C"/>
    <w:rsid w:val="79AE34C0"/>
    <w:rsid w:val="7A0819EF"/>
    <w:rsid w:val="7A712CDA"/>
    <w:rsid w:val="7AC20757"/>
    <w:rsid w:val="7BC803CE"/>
    <w:rsid w:val="7BEA4C4F"/>
    <w:rsid w:val="7C0C32F0"/>
    <w:rsid w:val="7D554A36"/>
    <w:rsid w:val="7D795D7D"/>
    <w:rsid w:val="7DDE6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cs="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qFormat/>
    <w:uiPriority w:val="0"/>
    <w:pPr>
      <w:numPr>
        <w:ilvl w:val="2"/>
        <w:numId w:val="1"/>
      </w:numPr>
      <w:spacing w:before="240" w:line="360" w:lineRule="auto"/>
      <w:outlineLvl w:val="2"/>
    </w:pPr>
    <w:rPr>
      <w:rFonts w:ascii="Arial" w:hAnsi="Arial" w:eastAsia="黑体"/>
      <w:sz w:val="24"/>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table of authorities"/>
    <w:basedOn w:val="1"/>
    <w:next w:val="1"/>
    <w:semiHidden/>
    <w:unhideWhenUsed/>
    <w:qFormat/>
    <w:uiPriority w:val="99"/>
    <w:pPr>
      <w:ind w:left="420" w:leftChars="200"/>
    </w:pPr>
  </w:style>
  <w:style w:type="paragraph" w:styleId="6">
    <w:name w:val="Body Text"/>
    <w:basedOn w:val="1"/>
    <w:next w:val="1"/>
    <w:qFormat/>
    <w:uiPriority w:val="0"/>
    <w:pPr>
      <w:jc w:val="left"/>
    </w:pPr>
    <w:rPr>
      <w:rFonts w:ascii="宋体"/>
    </w:rPr>
  </w:style>
  <w:style w:type="paragraph" w:styleId="7">
    <w:name w:val="Body Text Indent"/>
    <w:basedOn w:val="1"/>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footer"/>
    <w:basedOn w:val="1"/>
    <w:link w:val="23"/>
    <w:qFormat/>
    <w:uiPriority w:val="99"/>
    <w:pPr>
      <w:tabs>
        <w:tab w:val="center" w:pos="4153"/>
        <w:tab w:val="right" w:pos="8306"/>
      </w:tabs>
      <w:snapToGrid w:val="0"/>
      <w:jc w:val="left"/>
    </w:pPr>
    <w:rPr>
      <w:rFonts w:cs="Calibri"/>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1">
    <w:name w:val="toc 1"/>
    <w:basedOn w:val="1"/>
    <w:next w:val="1"/>
    <w:qFormat/>
    <w:uiPriority w:val="39"/>
    <w:rPr>
      <w:rFonts w:cs="Calibri"/>
      <w:szCs w:val="21"/>
    </w:rPr>
  </w:style>
  <w:style w:type="paragraph" w:styleId="12">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3">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4">
    <w:name w:val="Title"/>
    <w:basedOn w:val="1"/>
    <w:next w:val="1"/>
    <w:link w:val="24"/>
    <w:qFormat/>
    <w:uiPriority w:val="0"/>
    <w:pPr>
      <w:spacing w:before="240" w:after="60"/>
      <w:jc w:val="center"/>
      <w:outlineLvl w:val="0"/>
    </w:pPr>
    <w:rPr>
      <w:rFonts w:ascii="Calibri Light" w:hAnsi="Calibri Light"/>
      <w:b/>
      <w:bCs/>
      <w:sz w:val="32"/>
      <w:szCs w:val="32"/>
    </w:rPr>
  </w:style>
  <w:style w:type="paragraph" w:styleId="15">
    <w:name w:val="Body Text First Indent 2"/>
    <w:basedOn w:val="7"/>
    <w:qFormat/>
    <w:uiPriority w:val="0"/>
    <w:pPr>
      <w:ind w:firstLine="420"/>
    </w:pPr>
    <w:rPr>
      <w:rFonts w:ascii="Times New Roman" w:hAnsi="Times New Roman"/>
      <w:szCs w:val="20"/>
    </w:rPr>
  </w:style>
  <w:style w:type="table" w:styleId="17">
    <w:name w:val="Table Grid"/>
    <w:basedOn w:val="1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paragraph" w:customStyle="1" w:styleId="21">
    <w:name w:val="列出段落2"/>
    <w:basedOn w:val="1"/>
    <w:qFormat/>
    <w:uiPriority w:val="99"/>
    <w:pPr>
      <w:ind w:firstLine="420" w:firstLineChars="200"/>
    </w:pPr>
    <w:rPr>
      <w:rFonts w:cs="Calibri"/>
      <w:szCs w:val="21"/>
    </w:rPr>
  </w:style>
  <w:style w:type="character" w:customStyle="1" w:styleId="22">
    <w:name w:val="phone"/>
    <w:qFormat/>
    <w:uiPriority w:val="0"/>
  </w:style>
  <w:style w:type="character" w:customStyle="1" w:styleId="23">
    <w:name w:val="页脚 字符"/>
    <w:basedOn w:val="18"/>
    <w:link w:val="9"/>
    <w:qFormat/>
    <w:uiPriority w:val="99"/>
    <w:rPr>
      <w:rFonts w:cs="Calibri"/>
      <w:kern w:val="2"/>
      <w:sz w:val="18"/>
      <w:szCs w:val="18"/>
    </w:rPr>
  </w:style>
  <w:style w:type="character" w:customStyle="1" w:styleId="24">
    <w:name w:val="标题 Char"/>
    <w:link w:val="14"/>
    <w:qFormat/>
    <w:uiPriority w:val="0"/>
    <w:rPr>
      <w:rFonts w:ascii="Calibri Light" w:hAnsi="Calibri Light"/>
      <w:b/>
      <w:bCs/>
      <w:kern w:val="2"/>
      <w:sz w:val="32"/>
      <w:szCs w:val="32"/>
    </w:rPr>
  </w:style>
  <w:style w:type="paragraph" w:customStyle="1" w:styleId="25">
    <w:name w:val="表格（熊）"/>
    <w:qFormat/>
    <w:uiPriority w:val="0"/>
    <w:pPr>
      <w:spacing w:line="360" w:lineRule="exact"/>
      <w:jc w:val="center"/>
    </w:pPr>
    <w:rPr>
      <w:rFonts w:ascii="Times New Roman" w:hAnsi="Times New Roman" w:eastAsia="楷体_GB2312" w:cs="Times New Roman"/>
      <w:sz w:val="21"/>
      <w:szCs w:val="21"/>
      <w:lang w:val="en-US" w:eastAsia="zh-CN" w:bidi="ar-SA"/>
    </w:rPr>
  </w:style>
  <w:style w:type="paragraph" w:customStyle="1" w:styleId="26">
    <w:name w:val="1.1.1段"/>
    <w:next w:val="1"/>
    <w:qFormat/>
    <w:uiPriority w:val="0"/>
    <w:pPr>
      <w:keepNext/>
      <w:widowControl w:val="0"/>
      <w:spacing w:beforeLines="75" w:line="440" w:lineRule="exact"/>
    </w:pPr>
    <w:rPr>
      <w:rFonts w:ascii="Times New Roman" w:hAnsi="Times New Roman" w:eastAsia="黑体" w:cs="Times New Roman"/>
      <w:color w:val="0000FF"/>
      <w:spacing w:val="10"/>
      <w:sz w:val="28"/>
      <w:szCs w:val="28"/>
      <w:lang w:val="en-US" w:eastAsia="zh-CN" w:bidi="ar-SA"/>
    </w:rPr>
  </w:style>
  <w:style w:type="paragraph" w:customStyle="1" w:styleId="27">
    <w:name w:val="1.1.1.1 分段"/>
    <w:next w:val="1"/>
    <w:qFormat/>
    <w:uiPriority w:val="0"/>
    <w:pPr>
      <w:widowControl w:val="0"/>
      <w:spacing w:beforeLines="25" w:line="480" w:lineRule="exact"/>
      <w:ind w:firstLine="390" w:firstLineChars="150"/>
    </w:pPr>
    <w:rPr>
      <w:rFonts w:ascii="Times New Roman" w:hAnsi="Times New Roman" w:eastAsia="黑体" w:cs="宋体"/>
      <w:snapToGrid w:val="0"/>
      <w:color w:val="993300"/>
      <w:spacing w:val="10"/>
      <w:sz w:val="24"/>
      <w:lang w:val="en-US" w:eastAsia="zh-CN" w:bidi="ar-SA"/>
    </w:rPr>
  </w:style>
  <w:style w:type="character" w:customStyle="1" w:styleId="28">
    <w:name w:val="F3"/>
    <w:semiHidden/>
    <w:qFormat/>
    <w:uiPriority w:val="0"/>
    <w:rPr>
      <w:rFonts w:ascii="Times New Roman" w:hAnsi="Times New Roman" w:eastAsia="黑体" w:cs="宋体"/>
      <w:b/>
      <w:color w:val="FF0000"/>
      <w:w w:val="120"/>
      <w:sz w:val="24"/>
      <w:lang w:val="en-US" w:eastAsia="zh-CN" w:bidi="ar-SA"/>
    </w:rPr>
  </w:style>
  <w:style w:type="character" w:customStyle="1" w:styleId="29">
    <w:name w:val="标题 1 Char"/>
    <w:link w:val="2"/>
    <w:uiPriority w:val="0"/>
    <w:rPr>
      <w:rFonts w:cs="Calibri"/>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11518</Words>
  <Characters>11879</Characters>
  <Lines>68</Lines>
  <Paragraphs>19</Paragraphs>
  <TotalTime>191</TotalTime>
  <ScaleCrop>false</ScaleCrop>
  <LinksUpToDate>false</LinksUpToDate>
  <CharactersWithSpaces>13073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以梦为马</cp:lastModifiedBy>
  <dcterms:modified xsi:type="dcterms:W3CDTF">2023-03-27T01:10:04Z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27FE8235403E433FBBC5F9FDECBB0410</vt:lpwstr>
  </property>
</Properties>
</file>